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13" w:rsidRDefault="0021243F" w:rsidP="0021243F">
      <w:pPr>
        <w:keepNext/>
        <w:autoSpaceDE w:val="0"/>
        <w:autoSpaceDN w:val="0"/>
        <w:adjustRightInd w:val="0"/>
        <w:spacing w:after="960" w:line="240" w:lineRule="auto"/>
        <w:outlineLvl w:val="0"/>
        <w:rPr>
          <w:rFonts w:eastAsia="Times New Roman" w:cs="Arial"/>
          <w:sz w:val="24"/>
          <w:szCs w:val="24"/>
        </w:rPr>
      </w:pPr>
      <w:bookmarkStart w:id="0" w:name="_GoBack"/>
      <w:bookmarkEnd w:id="0"/>
      <w:r>
        <w:rPr>
          <w:rFonts w:eastAsia="Times New Roman" w:cs="Arial"/>
          <w:sz w:val="24"/>
          <w:szCs w:val="24"/>
        </w:rPr>
        <w:t>N</w:t>
      </w:r>
      <w:r w:rsidR="001201D5">
        <w:rPr>
          <w:rFonts w:eastAsia="Times New Roman" w:cs="Arial"/>
          <w:sz w:val="24"/>
          <w:szCs w:val="24"/>
        </w:rPr>
        <w:t>otice 2020-32</w:t>
      </w:r>
      <w:r w:rsidR="001201D5">
        <w:rPr>
          <w:rFonts w:eastAsia="Times New Roman" w:cs="Arial"/>
          <w:sz w:val="24"/>
          <w:szCs w:val="24"/>
        </w:rPr>
        <w:tab/>
      </w:r>
    </w:p>
    <w:p w:rsidR="00A03313" w:rsidRDefault="001201D5">
      <w:pPr>
        <w:keepNext/>
        <w:autoSpaceDE w:val="0"/>
        <w:autoSpaceDN w:val="0"/>
        <w:adjustRightInd w:val="0"/>
        <w:spacing w:after="0" w:line="480" w:lineRule="auto"/>
        <w:outlineLvl w:val="0"/>
        <w:rPr>
          <w:rFonts w:eastAsia="Times New Roman" w:cs="Arial"/>
          <w:sz w:val="24"/>
          <w:szCs w:val="24"/>
        </w:rPr>
      </w:pPr>
      <w:r>
        <w:rPr>
          <w:rFonts w:eastAsia="Times New Roman" w:cs="Arial"/>
          <w:sz w:val="24"/>
          <w:szCs w:val="24"/>
        </w:rPr>
        <w:t>PURPOSE</w:t>
      </w:r>
      <w:bookmarkStart w:id="1" w:name="putCursor"/>
      <w:bookmarkEnd w:id="1"/>
    </w:p>
    <w:p w:rsidR="00A03313" w:rsidRDefault="001201D5">
      <w:pPr>
        <w:spacing w:after="0" w:line="480" w:lineRule="auto"/>
        <w:rPr>
          <w:rFonts w:eastAsia="Times New Roman" w:cs="Arial"/>
          <w:sz w:val="24"/>
          <w:szCs w:val="24"/>
        </w:rPr>
      </w:pPr>
      <w:r>
        <w:rPr>
          <w:rFonts w:eastAsia="Times New Roman" w:cs="Arial"/>
          <w:sz w:val="24"/>
          <w:szCs w:val="24"/>
        </w:rPr>
        <w:t xml:space="preserve">     This notice provides guidance regarding the deductibility for Federal income tax purposes of </w:t>
      </w:r>
      <w:r w:rsidR="00811B88">
        <w:rPr>
          <w:rFonts w:eastAsia="Times New Roman" w:cs="Arial"/>
          <w:sz w:val="24"/>
          <w:szCs w:val="24"/>
        </w:rPr>
        <w:t>certain otherwise deductible</w:t>
      </w:r>
      <w:r w:rsidR="00652595">
        <w:rPr>
          <w:rFonts w:eastAsia="Times New Roman" w:cs="Arial"/>
          <w:sz w:val="24"/>
          <w:szCs w:val="24"/>
        </w:rPr>
        <w:t xml:space="preserve"> </w:t>
      </w:r>
      <w:r>
        <w:rPr>
          <w:rFonts w:eastAsia="Times New Roman" w:cs="Arial"/>
          <w:sz w:val="24"/>
          <w:szCs w:val="24"/>
        </w:rPr>
        <w:t>expense</w:t>
      </w:r>
      <w:r w:rsidR="00811B88">
        <w:rPr>
          <w:rFonts w:eastAsia="Times New Roman" w:cs="Arial"/>
          <w:sz w:val="24"/>
          <w:szCs w:val="24"/>
        </w:rPr>
        <w:t>s</w:t>
      </w:r>
      <w:r>
        <w:rPr>
          <w:rFonts w:eastAsia="Times New Roman" w:cs="Arial"/>
          <w:sz w:val="24"/>
          <w:szCs w:val="24"/>
        </w:rPr>
        <w:t xml:space="preserve"> incurred in a taxpayer’s trade or business </w:t>
      </w:r>
      <w:r w:rsidR="00811B88">
        <w:rPr>
          <w:rFonts w:eastAsia="Times New Roman" w:cs="Arial"/>
          <w:sz w:val="24"/>
          <w:szCs w:val="24"/>
        </w:rPr>
        <w:t xml:space="preserve">when </w:t>
      </w:r>
      <w:r>
        <w:rPr>
          <w:rFonts w:eastAsia="Times New Roman" w:cs="Arial"/>
          <w:sz w:val="24"/>
          <w:szCs w:val="24"/>
        </w:rPr>
        <w:t xml:space="preserve">the taxpayer </w:t>
      </w:r>
      <w:r w:rsidR="00811B88">
        <w:rPr>
          <w:rFonts w:eastAsia="Times New Roman" w:cs="Arial"/>
          <w:sz w:val="24"/>
          <w:szCs w:val="24"/>
        </w:rPr>
        <w:t>receives</w:t>
      </w:r>
      <w:r>
        <w:rPr>
          <w:rFonts w:eastAsia="Times New Roman" w:cs="Arial"/>
          <w:sz w:val="24"/>
          <w:szCs w:val="24"/>
        </w:rPr>
        <w:t xml:space="preserve"> a loan (covered loan) </w:t>
      </w:r>
      <w:r w:rsidR="00652595">
        <w:rPr>
          <w:rFonts w:eastAsia="Times New Roman" w:cs="Arial"/>
          <w:sz w:val="24"/>
          <w:szCs w:val="24"/>
        </w:rPr>
        <w:t>pursuant to</w:t>
      </w:r>
      <w:r>
        <w:rPr>
          <w:rFonts w:eastAsia="Times New Roman" w:cs="Arial"/>
          <w:sz w:val="24"/>
          <w:szCs w:val="24"/>
        </w:rPr>
        <w:t xml:space="preserve"> the Paycheck Protection Program </w:t>
      </w:r>
      <w:r w:rsidR="00652595">
        <w:rPr>
          <w:rFonts w:eastAsia="Times New Roman" w:cs="Arial"/>
          <w:sz w:val="24"/>
          <w:szCs w:val="24"/>
        </w:rPr>
        <w:t xml:space="preserve">under </w:t>
      </w:r>
      <w:r>
        <w:rPr>
          <w:rFonts w:eastAsia="Times New Roman" w:cs="Arial"/>
          <w:sz w:val="24"/>
          <w:szCs w:val="24"/>
        </w:rPr>
        <w:t xml:space="preserve">section 7(a)(36) of the Small Business Act (15 U.S.C. 636(a)(36)).  Specifically, this notice clarifies that </w:t>
      </w:r>
      <w:r w:rsidR="00811B88">
        <w:rPr>
          <w:rFonts w:eastAsia="Times New Roman" w:cs="Arial"/>
          <w:sz w:val="24"/>
          <w:szCs w:val="24"/>
        </w:rPr>
        <w:t>no</w:t>
      </w:r>
      <w:r>
        <w:rPr>
          <w:rFonts w:eastAsia="Times New Roman" w:cs="Arial"/>
          <w:sz w:val="24"/>
          <w:szCs w:val="24"/>
        </w:rPr>
        <w:t xml:space="preserve"> deduction </w:t>
      </w:r>
      <w:r w:rsidR="00811B88">
        <w:rPr>
          <w:rFonts w:eastAsia="Times New Roman" w:cs="Arial"/>
          <w:sz w:val="24"/>
          <w:szCs w:val="24"/>
        </w:rPr>
        <w:t xml:space="preserve">is allowed </w:t>
      </w:r>
      <w:r>
        <w:rPr>
          <w:rFonts w:eastAsia="Times New Roman" w:cs="Arial"/>
          <w:sz w:val="24"/>
          <w:szCs w:val="24"/>
        </w:rPr>
        <w:t xml:space="preserve">under the Internal Revenue Code (Code) for </w:t>
      </w:r>
      <w:r w:rsidR="00811B88">
        <w:rPr>
          <w:rFonts w:eastAsia="Times New Roman" w:cs="Arial"/>
          <w:sz w:val="24"/>
          <w:szCs w:val="24"/>
        </w:rPr>
        <w:t xml:space="preserve">an expense that is otherwise </w:t>
      </w:r>
      <w:r w:rsidR="00652595">
        <w:rPr>
          <w:rFonts w:eastAsia="Times New Roman" w:cs="Arial"/>
          <w:sz w:val="24"/>
          <w:szCs w:val="24"/>
        </w:rPr>
        <w:t>deductible</w:t>
      </w:r>
      <w:r w:rsidR="00811B88">
        <w:rPr>
          <w:rFonts w:eastAsia="Times New Roman" w:cs="Arial"/>
          <w:sz w:val="24"/>
          <w:szCs w:val="24"/>
        </w:rPr>
        <w:t xml:space="preserve"> </w:t>
      </w:r>
      <w:r w:rsidR="00A96F6F">
        <w:rPr>
          <w:rFonts w:eastAsia="Times New Roman" w:cs="Arial"/>
          <w:sz w:val="24"/>
          <w:szCs w:val="24"/>
        </w:rPr>
        <w:t>if</w:t>
      </w:r>
      <w:r w:rsidR="00811B88">
        <w:rPr>
          <w:rFonts w:eastAsia="Times New Roman" w:cs="Arial"/>
          <w:sz w:val="24"/>
          <w:szCs w:val="24"/>
        </w:rPr>
        <w:t xml:space="preserve"> the payment of the expense results in </w:t>
      </w:r>
      <w:r>
        <w:rPr>
          <w:rFonts w:eastAsia="Times New Roman" w:cs="Arial"/>
          <w:sz w:val="24"/>
          <w:szCs w:val="24"/>
        </w:rPr>
        <w:t>forgiven</w:t>
      </w:r>
      <w:r w:rsidR="00652595">
        <w:rPr>
          <w:rFonts w:eastAsia="Times New Roman" w:cs="Arial"/>
          <w:sz w:val="24"/>
          <w:szCs w:val="24"/>
        </w:rPr>
        <w:t xml:space="preserve">ess of </w:t>
      </w:r>
      <w:r w:rsidR="00825430">
        <w:rPr>
          <w:rFonts w:eastAsia="Times New Roman" w:cs="Arial"/>
          <w:sz w:val="24"/>
          <w:szCs w:val="24"/>
        </w:rPr>
        <w:t>a covered loan</w:t>
      </w:r>
      <w:r>
        <w:rPr>
          <w:rFonts w:eastAsia="Times New Roman" w:cs="Arial"/>
          <w:sz w:val="24"/>
          <w:szCs w:val="24"/>
        </w:rPr>
        <w:t xml:space="preserve"> </w:t>
      </w:r>
      <w:r w:rsidR="00A96F6F">
        <w:rPr>
          <w:rFonts w:eastAsia="Times New Roman" w:cs="Arial"/>
          <w:sz w:val="24"/>
          <w:szCs w:val="24"/>
        </w:rPr>
        <w:t xml:space="preserve">pursuant to </w:t>
      </w:r>
      <w:r>
        <w:rPr>
          <w:rFonts w:eastAsia="Times New Roman" w:cs="Arial"/>
          <w:sz w:val="24"/>
          <w:szCs w:val="24"/>
        </w:rPr>
        <w:t>section 1106</w:t>
      </w:r>
      <w:r w:rsidR="00733764">
        <w:rPr>
          <w:rFonts w:eastAsia="Times New Roman" w:cs="Arial"/>
          <w:sz w:val="24"/>
          <w:szCs w:val="24"/>
        </w:rPr>
        <w:t>(b)</w:t>
      </w:r>
      <w:r>
        <w:rPr>
          <w:rFonts w:eastAsia="Times New Roman" w:cs="Arial"/>
          <w:sz w:val="24"/>
          <w:szCs w:val="24"/>
        </w:rPr>
        <w:t xml:space="preserve"> of </w:t>
      </w:r>
      <w:r w:rsidR="00AD4464">
        <w:rPr>
          <w:rFonts w:eastAsia="Times New Roman" w:cs="Arial"/>
          <w:sz w:val="24"/>
          <w:szCs w:val="24"/>
        </w:rPr>
        <w:t xml:space="preserve">the Coronavirus Aid, Relief, and Economic Security Act (CARES Act), Public Law 116-136, 134 Stat. 281, 286-93 (March 27, 2020) </w:t>
      </w:r>
      <w:r w:rsidR="00A96F6F">
        <w:rPr>
          <w:rFonts w:eastAsia="Times New Roman" w:cs="Arial"/>
          <w:sz w:val="24"/>
          <w:szCs w:val="24"/>
        </w:rPr>
        <w:t xml:space="preserve">and the income associated with the forgiveness </w:t>
      </w:r>
      <w:r w:rsidR="00AD4464">
        <w:rPr>
          <w:rFonts w:eastAsia="Times New Roman" w:cs="Arial"/>
          <w:sz w:val="24"/>
          <w:szCs w:val="24"/>
        </w:rPr>
        <w:t xml:space="preserve">is excluded from gross income </w:t>
      </w:r>
      <w:r w:rsidR="00A96F6F">
        <w:rPr>
          <w:rFonts w:eastAsia="Times New Roman" w:cs="Arial"/>
          <w:sz w:val="24"/>
          <w:szCs w:val="24"/>
        </w:rPr>
        <w:t xml:space="preserve">for purposes of the Code pursuant to </w:t>
      </w:r>
      <w:r w:rsidR="00AD4464">
        <w:rPr>
          <w:rFonts w:eastAsia="Times New Roman" w:cs="Arial"/>
          <w:sz w:val="24"/>
          <w:szCs w:val="24"/>
        </w:rPr>
        <w:t>section 1106(i) of the CARES Act</w:t>
      </w:r>
      <w:r w:rsidR="00652595">
        <w:rPr>
          <w:rFonts w:eastAsia="Times New Roman" w:cs="Arial"/>
          <w:sz w:val="24"/>
          <w:szCs w:val="24"/>
        </w:rPr>
        <w:t>.</w:t>
      </w:r>
    </w:p>
    <w:p w:rsidR="00A03313" w:rsidRDefault="001201D5">
      <w:pPr>
        <w:spacing w:after="0" w:line="480" w:lineRule="auto"/>
        <w:rPr>
          <w:rFonts w:eastAsia="Times New Roman" w:cs="Arial"/>
          <w:sz w:val="24"/>
          <w:szCs w:val="24"/>
        </w:rPr>
      </w:pPr>
      <w:r>
        <w:rPr>
          <w:rFonts w:eastAsia="Times New Roman" w:cs="Arial"/>
          <w:sz w:val="24"/>
          <w:szCs w:val="24"/>
        </w:rPr>
        <w:t>BACKGROUND</w:t>
      </w:r>
    </w:p>
    <w:p w:rsidR="00A03313" w:rsidRDefault="001201D5">
      <w:pPr>
        <w:spacing w:after="0" w:line="480" w:lineRule="auto"/>
        <w:rPr>
          <w:rFonts w:eastAsia="Times New Roman" w:cs="Arial"/>
          <w:sz w:val="24"/>
          <w:szCs w:val="24"/>
        </w:rPr>
      </w:pPr>
      <w:r>
        <w:rPr>
          <w:rFonts w:eastAsia="Times New Roman" w:cs="Arial"/>
          <w:sz w:val="24"/>
          <w:szCs w:val="24"/>
        </w:rPr>
        <w:t>I. Paycheck Protection Program</w:t>
      </w:r>
    </w:p>
    <w:p w:rsidR="00755461" w:rsidRDefault="001201D5" w:rsidP="00314380">
      <w:pPr>
        <w:spacing w:after="0" w:line="480" w:lineRule="auto"/>
        <w:rPr>
          <w:rFonts w:eastAsia="Times New Roman" w:cs="Arial"/>
          <w:sz w:val="24"/>
          <w:szCs w:val="24"/>
        </w:rPr>
      </w:pPr>
      <w:r>
        <w:rPr>
          <w:rFonts w:eastAsia="Times New Roman" w:cs="Arial"/>
          <w:sz w:val="24"/>
          <w:szCs w:val="24"/>
        </w:rPr>
        <w:t xml:space="preserve">     </w:t>
      </w:r>
      <w:r w:rsidR="00AD4464">
        <w:rPr>
          <w:rFonts w:eastAsia="Times New Roman" w:cs="Arial"/>
          <w:sz w:val="24"/>
          <w:szCs w:val="24"/>
        </w:rPr>
        <w:t xml:space="preserve">The Paycheck Protection Program was established by section 1102 of the </w:t>
      </w:r>
      <w:r w:rsidR="00E11F18">
        <w:rPr>
          <w:rFonts w:eastAsia="Times New Roman" w:cs="Arial"/>
          <w:sz w:val="24"/>
          <w:szCs w:val="24"/>
        </w:rPr>
        <w:t>CARES Act</w:t>
      </w:r>
      <w:r w:rsidR="00BA0DF1">
        <w:rPr>
          <w:rFonts w:eastAsia="Times New Roman" w:cs="Arial"/>
          <w:sz w:val="24"/>
          <w:szCs w:val="24"/>
        </w:rPr>
        <w:t>.</w:t>
      </w:r>
      <w:r w:rsidR="00AD4464">
        <w:rPr>
          <w:rFonts w:eastAsia="Times New Roman" w:cs="Arial"/>
          <w:sz w:val="24"/>
          <w:szCs w:val="24"/>
        </w:rPr>
        <w:t xml:space="preserve">  Under </w:t>
      </w:r>
      <w:r>
        <w:rPr>
          <w:rFonts w:eastAsia="Times New Roman" w:cs="Arial"/>
          <w:sz w:val="24"/>
          <w:szCs w:val="24"/>
        </w:rPr>
        <w:t xml:space="preserve">the Paycheck Protection Program, </w:t>
      </w:r>
      <w:r w:rsidR="00755461">
        <w:rPr>
          <w:rFonts w:eastAsia="Times New Roman" w:cs="Arial"/>
          <w:sz w:val="24"/>
          <w:szCs w:val="24"/>
        </w:rPr>
        <w:t>a</w:t>
      </w:r>
      <w:r>
        <w:rPr>
          <w:rFonts w:eastAsia="Times New Roman" w:cs="Arial"/>
          <w:sz w:val="24"/>
          <w:szCs w:val="24"/>
        </w:rPr>
        <w:t xml:space="preserve"> recipient </w:t>
      </w:r>
      <w:r w:rsidR="00786001">
        <w:rPr>
          <w:rFonts w:eastAsia="Times New Roman" w:cs="Arial"/>
          <w:sz w:val="24"/>
          <w:szCs w:val="24"/>
        </w:rPr>
        <w:t xml:space="preserve">of a covered loan </w:t>
      </w:r>
      <w:r>
        <w:rPr>
          <w:rFonts w:eastAsia="Times New Roman" w:cs="Arial"/>
          <w:sz w:val="24"/>
          <w:szCs w:val="24"/>
        </w:rPr>
        <w:t xml:space="preserve">may use the proceeds to pay </w:t>
      </w:r>
      <w:r>
        <w:rPr>
          <w:rFonts w:cs="Arial"/>
          <w:sz w:val="24"/>
          <w:szCs w:val="24"/>
        </w:rPr>
        <w:t xml:space="preserve">(1) payroll costs, </w:t>
      </w:r>
      <w:r w:rsidR="00652595">
        <w:rPr>
          <w:rFonts w:cs="Arial"/>
          <w:sz w:val="24"/>
          <w:szCs w:val="24"/>
        </w:rPr>
        <w:t xml:space="preserve">(2) certain employee benefits relating to healthcare, </w:t>
      </w:r>
      <w:r w:rsidR="00E11F18">
        <w:rPr>
          <w:rFonts w:cs="Arial"/>
          <w:sz w:val="24"/>
          <w:szCs w:val="24"/>
        </w:rPr>
        <w:t>(3</w:t>
      </w:r>
      <w:r w:rsidR="00652595">
        <w:rPr>
          <w:rFonts w:cs="Arial"/>
          <w:sz w:val="24"/>
          <w:szCs w:val="24"/>
        </w:rPr>
        <w:t xml:space="preserve">) </w:t>
      </w:r>
      <w:r>
        <w:rPr>
          <w:rFonts w:cs="Arial"/>
          <w:sz w:val="24"/>
          <w:szCs w:val="24"/>
        </w:rPr>
        <w:t>interest on mortgage obligation</w:t>
      </w:r>
      <w:r w:rsidR="00652595">
        <w:rPr>
          <w:rFonts w:cs="Arial"/>
          <w:sz w:val="24"/>
          <w:szCs w:val="24"/>
        </w:rPr>
        <w:t>s</w:t>
      </w:r>
      <w:r w:rsidR="00755E01">
        <w:rPr>
          <w:rFonts w:cs="Arial"/>
          <w:sz w:val="24"/>
          <w:szCs w:val="24"/>
        </w:rPr>
        <w:t>,</w:t>
      </w:r>
      <w:r>
        <w:rPr>
          <w:rFonts w:cs="Arial"/>
          <w:sz w:val="24"/>
          <w:szCs w:val="24"/>
        </w:rPr>
        <w:t xml:space="preserve"> (</w:t>
      </w:r>
      <w:r w:rsidR="00E11F18">
        <w:rPr>
          <w:rFonts w:cs="Arial"/>
          <w:sz w:val="24"/>
          <w:szCs w:val="24"/>
        </w:rPr>
        <w:t>4</w:t>
      </w:r>
      <w:r>
        <w:rPr>
          <w:rFonts w:cs="Arial"/>
          <w:sz w:val="24"/>
          <w:szCs w:val="24"/>
        </w:rPr>
        <w:t>) rent, (</w:t>
      </w:r>
      <w:r w:rsidR="00E11F18">
        <w:rPr>
          <w:rFonts w:cs="Arial"/>
          <w:sz w:val="24"/>
          <w:szCs w:val="24"/>
        </w:rPr>
        <w:t>5</w:t>
      </w:r>
      <w:r>
        <w:rPr>
          <w:rFonts w:cs="Arial"/>
          <w:sz w:val="24"/>
          <w:szCs w:val="24"/>
        </w:rPr>
        <w:t xml:space="preserve">) </w:t>
      </w:r>
      <w:r w:rsidR="007E6A31">
        <w:rPr>
          <w:rFonts w:cs="Arial"/>
          <w:sz w:val="24"/>
          <w:szCs w:val="24"/>
        </w:rPr>
        <w:t>utilities</w:t>
      </w:r>
      <w:r w:rsidR="00E11F18">
        <w:rPr>
          <w:rFonts w:cs="Arial"/>
          <w:sz w:val="24"/>
          <w:szCs w:val="24"/>
        </w:rPr>
        <w:t>,</w:t>
      </w:r>
      <w:r w:rsidR="007E6A31">
        <w:rPr>
          <w:rFonts w:cs="Arial"/>
          <w:sz w:val="24"/>
          <w:szCs w:val="24"/>
        </w:rPr>
        <w:t xml:space="preserve"> </w:t>
      </w:r>
      <w:r w:rsidR="00A96F6F">
        <w:rPr>
          <w:rFonts w:cs="Arial"/>
          <w:sz w:val="24"/>
          <w:szCs w:val="24"/>
        </w:rPr>
        <w:t xml:space="preserve">and </w:t>
      </w:r>
      <w:r w:rsidR="007E6A31">
        <w:rPr>
          <w:rFonts w:cs="Arial"/>
          <w:sz w:val="24"/>
          <w:szCs w:val="24"/>
        </w:rPr>
        <w:t>(</w:t>
      </w:r>
      <w:r w:rsidR="00755E01">
        <w:rPr>
          <w:rFonts w:cs="Arial"/>
          <w:sz w:val="24"/>
          <w:szCs w:val="24"/>
        </w:rPr>
        <w:t>6</w:t>
      </w:r>
      <w:r w:rsidR="007E6A31">
        <w:rPr>
          <w:rFonts w:cs="Arial"/>
          <w:sz w:val="24"/>
          <w:szCs w:val="24"/>
        </w:rPr>
        <w:t>) interest on any other existing debt obligations</w:t>
      </w:r>
      <w:r w:rsidR="00786001">
        <w:rPr>
          <w:rFonts w:cs="Arial"/>
          <w:sz w:val="24"/>
          <w:szCs w:val="24"/>
        </w:rPr>
        <w:t xml:space="preserve">. </w:t>
      </w:r>
      <w:r w:rsidR="00A96F6F" w:rsidDel="00A96F6F">
        <w:rPr>
          <w:rFonts w:cs="Arial"/>
          <w:sz w:val="24"/>
          <w:szCs w:val="24"/>
        </w:rPr>
        <w:t xml:space="preserve"> </w:t>
      </w:r>
      <w:r>
        <w:rPr>
          <w:rFonts w:cs="Arial"/>
          <w:sz w:val="24"/>
          <w:szCs w:val="24"/>
          <w:u w:val="single"/>
        </w:rPr>
        <w:t>See</w:t>
      </w:r>
      <w:r>
        <w:rPr>
          <w:rFonts w:cs="Arial"/>
          <w:sz w:val="24"/>
          <w:szCs w:val="24"/>
        </w:rPr>
        <w:t xml:space="preserve"> </w:t>
      </w:r>
      <w:r>
        <w:rPr>
          <w:rFonts w:eastAsia="Times New Roman" w:cs="Arial"/>
          <w:sz w:val="24"/>
          <w:szCs w:val="24"/>
        </w:rPr>
        <w:t xml:space="preserve">section 7(a)(36)(F) of the Small Business Act (describing allowable uses of a covered </w:t>
      </w:r>
      <w:r w:rsidR="00681F09">
        <w:rPr>
          <w:rFonts w:eastAsia="Times New Roman" w:cs="Arial"/>
          <w:sz w:val="24"/>
          <w:szCs w:val="24"/>
        </w:rPr>
        <w:t>loan)</w:t>
      </w:r>
      <w:r w:rsidR="00755E01">
        <w:rPr>
          <w:rFonts w:eastAsia="Times New Roman" w:cs="Arial"/>
          <w:sz w:val="24"/>
          <w:szCs w:val="24"/>
        </w:rPr>
        <w:t xml:space="preserve">. </w:t>
      </w:r>
      <w:r w:rsidR="00681F09">
        <w:rPr>
          <w:rFonts w:eastAsia="Times New Roman" w:cs="Arial"/>
          <w:sz w:val="24"/>
          <w:szCs w:val="24"/>
        </w:rPr>
        <w:t xml:space="preserve"> </w:t>
      </w:r>
      <w:r w:rsidR="00681F09" w:rsidRPr="00681F09">
        <w:rPr>
          <w:rFonts w:eastAsia="Times New Roman" w:cs="Arial"/>
          <w:sz w:val="24"/>
          <w:szCs w:val="24"/>
          <w:u w:val="single"/>
        </w:rPr>
        <w:t>See</w:t>
      </w:r>
      <w:r w:rsidR="00755E01">
        <w:rPr>
          <w:rFonts w:eastAsia="Times New Roman" w:cs="Arial"/>
          <w:sz w:val="24"/>
          <w:szCs w:val="24"/>
          <w:u w:val="single"/>
        </w:rPr>
        <w:t xml:space="preserve"> also</w:t>
      </w:r>
      <w:r w:rsidR="00681F09">
        <w:rPr>
          <w:rFonts w:eastAsia="Times New Roman" w:cs="Arial"/>
          <w:sz w:val="24"/>
          <w:szCs w:val="24"/>
        </w:rPr>
        <w:t xml:space="preserve"> Q&amp;A 2</w:t>
      </w:r>
      <w:r w:rsidR="00BB276E">
        <w:rPr>
          <w:rFonts w:eastAsia="Times New Roman" w:cs="Arial"/>
          <w:sz w:val="24"/>
          <w:szCs w:val="24"/>
        </w:rPr>
        <w:t>.</w:t>
      </w:r>
      <w:r w:rsidR="00681F09">
        <w:rPr>
          <w:rFonts w:eastAsia="Times New Roman" w:cs="Arial"/>
          <w:sz w:val="24"/>
          <w:szCs w:val="24"/>
        </w:rPr>
        <w:t>r</w:t>
      </w:r>
      <w:r w:rsidR="00BB276E">
        <w:rPr>
          <w:rFonts w:eastAsia="Times New Roman" w:cs="Arial"/>
          <w:sz w:val="24"/>
          <w:szCs w:val="24"/>
        </w:rPr>
        <w:t>.</w:t>
      </w:r>
      <w:r w:rsidR="00681F09">
        <w:rPr>
          <w:rFonts w:eastAsia="Times New Roman" w:cs="Arial"/>
          <w:sz w:val="24"/>
          <w:szCs w:val="24"/>
        </w:rPr>
        <w:t xml:space="preserve"> in Part III of the </w:t>
      </w:r>
      <w:r w:rsidR="00681F09">
        <w:rPr>
          <w:rFonts w:eastAsia="Times New Roman" w:cs="Arial"/>
          <w:sz w:val="24"/>
          <w:szCs w:val="24"/>
        </w:rPr>
        <w:lastRenderedPageBreak/>
        <w:t xml:space="preserve">interim final rule, </w:t>
      </w:r>
      <w:r w:rsidR="00314380" w:rsidRPr="00314380">
        <w:rPr>
          <w:rFonts w:eastAsia="Times New Roman" w:cs="Arial"/>
          <w:sz w:val="24"/>
          <w:szCs w:val="24"/>
        </w:rPr>
        <w:t>Business Loan Program Temporary</w:t>
      </w:r>
      <w:r w:rsidR="00314380">
        <w:rPr>
          <w:rFonts w:eastAsia="Times New Roman" w:cs="Arial"/>
          <w:sz w:val="24"/>
          <w:szCs w:val="24"/>
        </w:rPr>
        <w:t xml:space="preserve"> </w:t>
      </w:r>
      <w:r w:rsidR="00314380" w:rsidRPr="00314380">
        <w:rPr>
          <w:rFonts w:eastAsia="Times New Roman" w:cs="Arial"/>
          <w:sz w:val="24"/>
          <w:szCs w:val="24"/>
        </w:rPr>
        <w:t>Changes; Paycheck Protection</w:t>
      </w:r>
      <w:r w:rsidR="00314380">
        <w:rPr>
          <w:rFonts w:eastAsia="Times New Roman" w:cs="Arial"/>
          <w:sz w:val="24"/>
          <w:szCs w:val="24"/>
        </w:rPr>
        <w:t xml:space="preserve"> </w:t>
      </w:r>
      <w:r w:rsidR="00314380" w:rsidRPr="00314380">
        <w:rPr>
          <w:rFonts w:eastAsia="Times New Roman" w:cs="Arial"/>
          <w:sz w:val="24"/>
          <w:szCs w:val="24"/>
        </w:rPr>
        <w:t>Program</w:t>
      </w:r>
      <w:r w:rsidR="00314380">
        <w:rPr>
          <w:rFonts w:eastAsia="Times New Roman" w:cs="Arial"/>
          <w:sz w:val="24"/>
          <w:szCs w:val="24"/>
        </w:rPr>
        <w:t xml:space="preserve">, </w:t>
      </w:r>
      <w:r w:rsidR="00091A62">
        <w:rPr>
          <w:rFonts w:eastAsia="Times New Roman" w:cs="Arial"/>
          <w:sz w:val="24"/>
          <w:szCs w:val="24"/>
        </w:rPr>
        <w:t xml:space="preserve">Docket No. SBA-2020-0015, </w:t>
      </w:r>
      <w:r w:rsidR="00681F09">
        <w:rPr>
          <w:rFonts w:eastAsia="Times New Roman" w:cs="Arial"/>
          <w:sz w:val="24"/>
          <w:szCs w:val="24"/>
        </w:rPr>
        <w:t>85 Fed. Reg. 20811, 20814</w:t>
      </w:r>
      <w:r w:rsidR="00091A62">
        <w:rPr>
          <w:rFonts w:eastAsia="Times New Roman" w:cs="Arial"/>
          <w:sz w:val="24"/>
          <w:szCs w:val="24"/>
        </w:rPr>
        <w:t xml:space="preserve"> (April 15, 2020)</w:t>
      </w:r>
      <w:r w:rsidR="00681F09">
        <w:rPr>
          <w:rFonts w:eastAsia="Times New Roman" w:cs="Arial"/>
          <w:sz w:val="24"/>
          <w:szCs w:val="24"/>
        </w:rPr>
        <w:t>.</w:t>
      </w:r>
      <w:r>
        <w:rPr>
          <w:rFonts w:eastAsia="Times New Roman" w:cs="Arial"/>
          <w:sz w:val="24"/>
          <w:szCs w:val="24"/>
        </w:rPr>
        <w:t xml:space="preserve">  </w:t>
      </w:r>
    </w:p>
    <w:p w:rsidR="00A03313" w:rsidRDefault="00AD4464" w:rsidP="00D044B5">
      <w:pPr>
        <w:spacing w:after="0" w:line="480" w:lineRule="auto"/>
        <w:ind w:firstLine="288"/>
        <w:rPr>
          <w:rFonts w:eastAsia="Times New Roman" w:cs="Arial"/>
          <w:sz w:val="24"/>
          <w:szCs w:val="24"/>
        </w:rPr>
      </w:pPr>
      <w:r>
        <w:rPr>
          <w:rFonts w:eastAsia="Times New Roman" w:cs="Arial"/>
          <w:sz w:val="24"/>
          <w:szCs w:val="24"/>
        </w:rPr>
        <w:t>Under section 1106</w:t>
      </w:r>
      <w:r w:rsidR="00825430">
        <w:rPr>
          <w:rFonts w:eastAsia="Times New Roman" w:cs="Arial"/>
          <w:sz w:val="24"/>
          <w:szCs w:val="24"/>
        </w:rPr>
        <w:t>(b)</w:t>
      </w:r>
      <w:r>
        <w:rPr>
          <w:rFonts w:eastAsia="Times New Roman" w:cs="Arial"/>
          <w:sz w:val="24"/>
          <w:szCs w:val="24"/>
        </w:rPr>
        <w:t xml:space="preserve"> of the Cares Act, a</w:t>
      </w:r>
      <w:r w:rsidR="001201D5">
        <w:rPr>
          <w:rFonts w:eastAsia="Times New Roman" w:cs="Arial"/>
          <w:sz w:val="24"/>
          <w:szCs w:val="24"/>
        </w:rPr>
        <w:t xml:space="preserve"> recipient of a covered loan can receive forgiveness</w:t>
      </w:r>
      <w:r w:rsidR="001201D5">
        <w:rPr>
          <w:rFonts w:cs="Arial"/>
          <w:sz w:val="24"/>
          <w:szCs w:val="24"/>
        </w:rPr>
        <w:t xml:space="preserve"> of indebtedness on </w:t>
      </w:r>
      <w:r w:rsidR="007E6A31">
        <w:rPr>
          <w:rFonts w:cs="Arial"/>
          <w:sz w:val="24"/>
          <w:szCs w:val="24"/>
        </w:rPr>
        <w:t>the</w:t>
      </w:r>
      <w:r w:rsidR="001201D5">
        <w:rPr>
          <w:rFonts w:cs="Arial"/>
          <w:sz w:val="24"/>
          <w:szCs w:val="24"/>
        </w:rPr>
        <w:t xml:space="preserve"> loan (covered loan forgiveness) </w:t>
      </w:r>
      <w:r w:rsidR="007E6A31">
        <w:rPr>
          <w:rFonts w:cs="Arial"/>
          <w:sz w:val="24"/>
          <w:szCs w:val="24"/>
        </w:rPr>
        <w:t xml:space="preserve">in </w:t>
      </w:r>
      <w:r w:rsidR="001201D5">
        <w:rPr>
          <w:rFonts w:cs="Arial"/>
          <w:sz w:val="24"/>
          <w:szCs w:val="24"/>
        </w:rPr>
        <w:t xml:space="preserve">an amount equal to the sum of payments made for </w:t>
      </w:r>
      <w:r>
        <w:rPr>
          <w:rFonts w:cs="Arial"/>
          <w:sz w:val="24"/>
          <w:szCs w:val="24"/>
        </w:rPr>
        <w:t xml:space="preserve">the following </w:t>
      </w:r>
      <w:r w:rsidR="001201D5">
        <w:rPr>
          <w:rFonts w:cs="Arial"/>
          <w:sz w:val="24"/>
          <w:szCs w:val="24"/>
        </w:rPr>
        <w:t xml:space="preserve">expenses during </w:t>
      </w:r>
      <w:r w:rsidR="001201D5">
        <w:rPr>
          <w:rFonts w:eastAsia="Times New Roman" w:cs="Arial"/>
          <w:sz w:val="24"/>
          <w:szCs w:val="24"/>
        </w:rPr>
        <w:t>the 8-week “covered period” beginning on the covered loan’s origination date (each, an eligible section 1106 expense)</w:t>
      </w:r>
      <w:r>
        <w:rPr>
          <w:rFonts w:eastAsia="Times New Roman" w:cs="Arial"/>
          <w:sz w:val="24"/>
          <w:szCs w:val="24"/>
        </w:rPr>
        <w:t xml:space="preserve">: </w:t>
      </w:r>
      <w:r w:rsidR="00755461">
        <w:rPr>
          <w:rFonts w:cs="Arial"/>
          <w:sz w:val="24"/>
          <w:szCs w:val="24"/>
        </w:rPr>
        <w:t xml:space="preserve">(1) payroll costs, (2) any payment of interest on any covered mortgage obligation, (3) any payment on any covered rent obligation, </w:t>
      </w:r>
      <w:r w:rsidR="00825430">
        <w:rPr>
          <w:rFonts w:cs="Arial"/>
          <w:sz w:val="24"/>
          <w:szCs w:val="24"/>
        </w:rPr>
        <w:t>and</w:t>
      </w:r>
      <w:r w:rsidR="00755461">
        <w:rPr>
          <w:rFonts w:cs="Arial"/>
          <w:sz w:val="24"/>
          <w:szCs w:val="24"/>
        </w:rPr>
        <w:t xml:space="preserve"> (4) any covered utility payment</w:t>
      </w:r>
      <w:r w:rsidR="001201D5">
        <w:rPr>
          <w:rFonts w:eastAsia="Times New Roman" w:cs="Arial"/>
          <w:sz w:val="24"/>
          <w:szCs w:val="24"/>
        </w:rPr>
        <w:t xml:space="preserve">.  </w:t>
      </w:r>
      <w:r w:rsidR="001201D5">
        <w:rPr>
          <w:rFonts w:eastAsia="Times New Roman" w:cs="Arial"/>
          <w:sz w:val="24"/>
          <w:szCs w:val="24"/>
          <w:u w:val="single"/>
        </w:rPr>
        <w:t>See</w:t>
      </w:r>
      <w:r w:rsidR="001201D5">
        <w:rPr>
          <w:rFonts w:eastAsia="Times New Roman" w:cs="Arial"/>
          <w:sz w:val="24"/>
          <w:szCs w:val="24"/>
        </w:rPr>
        <w:t xml:space="preserve"> </w:t>
      </w:r>
      <w:r w:rsidR="001201D5">
        <w:rPr>
          <w:sz w:val="24"/>
        </w:rPr>
        <w:t>section 1106</w:t>
      </w:r>
      <w:r w:rsidR="001201D5">
        <w:rPr>
          <w:rFonts w:eastAsia="Times New Roman" w:cs="Arial"/>
          <w:sz w:val="24"/>
          <w:szCs w:val="24"/>
        </w:rPr>
        <w:t>(a) (defining the term</w:t>
      </w:r>
      <w:r w:rsidR="00755461">
        <w:rPr>
          <w:rFonts w:eastAsia="Times New Roman" w:cs="Arial"/>
          <w:sz w:val="24"/>
          <w:szCs w:val="24"/>
        </w:rPr>
        <w:t>s</w:t>
      </w:r>
      <w:r w:rsidR="001201D5">
        <w:rPr>
          <w:rFonts w:eastAsia="Times New Roman" w:cs="Arial"/>
          <w:sz w:val="24"/>
          <w:szCs w:val="24"/>
        </w:rPr>
        <w:t xml:space="preserve"> “covered period”</w:t>
      </w:r>
      <w:r w:rsidR="00755461">
        <w:rPr>
          <w:rFonts w:eastAsia="Times New Roman" w:cs="Arial"/>
          <w:sz w:val="24"/>
          <w:szCs w:val="24"/>
        </w:rPr>
        <w:t>, “covered mortgage obligation,” “covered rent obligation,” “covered utility payment,”</w:t>
      </w:r>
      <w:r w:rsidR="00755461">
        <w:rPr>
          <w:sz w:val="24"/>
          <w:szCs w:val="24"/>
        </w:rPr>
        <w:t xml:space="preserve"> and “</w:t>
      </w:r>
      <w:r w:rsidR="00755461">
        <w:rPr>
          <w:rFonts w:eastAsia="Times New Roman" w:cs="Arial"/>
          <w:sz w:val="24"/>
          <w:szCs w:val="24"/>
        </w:rPr>
        <w:t>payroll costs”</w:t>
      </w:r>
      <w:r w:rsidR="001201D5">
        <w:rPr>
          <w:rFonts w:eastAsia="Times New Roman" w:cs="Arial"/>
          <w:sz w:val="24"/>
          <w:szCs w:val="24"/>
        </w:rPr>
        <w:t>), (b) (regarding eligibility for covered loan</w:t>
      </w:r>
      <w:r w:rsidR="001201D5">
        <w:rPr>
          <w:sz w:val="24"/>
        </w:rPr>
        <w:t xml:space="preserve"> forgiveness</w:t>
      </w:r>
      <w:r w:rsidR="001201D5">
        <w:rPr>
          <w:rFonts w:eastAsia="Times New Roman" w:cs="Arial"/>
          <w:sz w:val="24"/>
          <w:szCs w:val="24"/>
        </w:rPr>
        <w:t xml:space="preserve">), </w:t>
      </w:r>
      <w:r w:rsidR="00755E01">
        <w:rPr>
          <w:rFonts w:eastAsia="Times New Roman" w:cs="Arial"/>
          <w:sz w:val="24"/>
          <w:szCs w:val="24"/>
        </w:rPr>
        <w:t xml:space="preserve">and </w:t>
      </w:r>
      <w:r w:rsidR="001201D5">
        <w:rPr>
          <w:rFonts w:eastAsia="Times New Roman" w:cs="Arial"/>
          <w:sz w:val="24"/>
          <w:szCs w:val="24"/>
        </w:rPr>
        <w:t xml:space="preserve">(g) (regarding covered loan forgiveness decisions).  However, section 1106(d) of the CARES Act provides that the amount of the covered loan forgiveness </w:t>
      </w:r>
      <w:r w:rsidR="002A4ED3">
        <w:rPr>
          <w:rFonts w:eastAsia="Times New Roman" w:cs="Arial"/>
          <w:sz w:val="24"/>
          <w:szCs w:val="24"/>
        </w:rPr>
        <w:t xml:space="preserve">is </w:t>
      </w:r>
      <w:r w:rsidR="001201D5">
        <w:rPr>
          <w:rFonts w:eastAsia="Times New Roman" w:cs="Arial"/>
          <w:sz w:val="24"/>
          <w:szCs w:val="24"/>
        </w:rPr>
        <w:t>reduced if</w:t>
      </w:r>
      <w:r w:rsidR="002A4ED3">
        <w:rPr>
          <w:rFonts w:eastAsia="Times New Roman" w:cs="Arial"/>
          <w:sz w:val="24"/>
          <w:szCs w:val="24"/>
        </w:rPr>
        <w:t>, during the covered period,</w:t>
      </w:r>
      <w:r w:rsidR="001201D5">
        <w:rPr>
          <w:rFonts w:eastAsia="Times New Roman" w:cs="Arial"/>
          <w:sz w:val="24"/>
          <w:szCs w:val="24"/>
        </w:rPr>
        <w:t xml:space="preserve"> (1) the average number of full-time equivalent employees of the recipient is reduced </w:t>
      </w:r>
      <w:r w:rsidR="00755461">
        <w:rPr>
          <w:rFonts w:eastAsia="Times New Roman" w:cs="Arial"/>
          <w:sz w:val="24"/>
          <w:szCs w:val="24"/>
        </w:rPr>
        <w:t xml:space="preserve">as compared to </w:t>
      </w:r>
      <w:r w:rsidR="00E11F18">
        <w:rPr>
          <w:rFonts w:eastAsia="Times New Roman" w:cs="Arial"/>
          <w:sz w:val="24"/>
          <w:szCs w:val="24"/>
        </w:rPr>
        <w:t>the number of full-</w:t>
      </w:r>
      <w:r w:rsidR="00733764">
        <w:rPr>
          <w:rFonts w:eastAsia="Times New Roman" w:cs="Arial"/>
          <w:sz w:val="24"/>
          <w:szCs w:val="24"/>
        </w:rPr>
        <w:t>time</w:t>
      </w:r>
      <w:r w:rsidR="00755461">
        <w:rPr>
          <w:rFonts w:eastAsia="Times New Roman" w:cs="Arial"/>
          <w:sz w:val="24"/>
          <w:szCs w:val="24"/>
        </w:rPr>
        <w:t xml:space="preserve"> employees in a specified base period, </w:t>
      </w:r>
      <w:r w:rsidR="001201D5">
        <w:rPr>
          <w:rFonts w:eastAsia="Times New Roman" w:cs="Arial"/>
          <w:sz w:val="24"/>
          <w:szCs w:val="24"/>
        </w:rPr>
        <w:t xml:space="preserve">or (2) the salary or wages of certain employees </w:t>
      </w:r>
      <w:r w:rsidR="002A4ED3">
        <w:rPr>
          <w:rFonts w:eastAsia="Times New Roman" w:cs="Arial"/>
          <w:sz w:val="24"/>
          <w:szCs w:val="24"/>
        </w:rPr>
        <w:t xml:space="preserve">is reduced </w:t>
      </w:r>
      <w:r w:rsidR="00E11F18">
        <w:rPr>
          <w:rFonts w:eastAsia="Times New Roman" w:cs="Arial"/>
          <w:sz w:val="24"/>
          <w:szCs w:val="24"/>
        </w:rPr>
        <w:t xml:space="preserve">by </w:t>
      </w:r>
      <w:r w:rsidR="002A4ED3">
        <w:rPr>
          <w:rFonts w:eastAsia="Times New Roman" w:cs="Arial"/>
          <w:sz w:val="24"/>
          <w:szCs w:val="24"/>
        </w:rPr>
        <w:t xml:space="preserve">more than 25 percent </w:t>
      </w:r>
      <w:r w:rsidR="00755461">
        <w:rPr>
          <w:rFonts w:eastAsia="Times New Roman" w:cs="Arial"/>
          <w:sz w:val="24"/>
          <w:szCs w:val="24"/>
        </w:rPr>
        <w:t xml:space="preserve">as compared to </w:t>
      </w:r>
      <w:r w:rsidR="002A4ED3">
        <w:rPr>
          <w:rFonts w:eastAsia="Times New Roman" w:cs="Arial"/>
          <w:sz w:val="24"/>
          <w:szCs w:val="24"/>
        </w:rPr>
        <w:t xml:space="preserve">the last </w:t>
      </w:r>
      <w:r w:rsidR="00755461">
        <w:rPr>
          <w:rFonts w:eastAsia="Times New Roman" w:cs="Arial"/>
          <w:sz w:val="24"/>
          <w:szCs w:val="24"/>
        </w:rPr>
        <w:t xml:space="preserve">full </w:t>
      </w:r>
      <w:r w:rsidR="002A4ED3">
        <w:rPr>
          <w:rFonts w:eastAsia="Times New Roman" w:cs="Arial"/>
          <w:sz w:val="24"/>
          <w:szCs w:val="24"/>
        </w:rPr>
        <w:t>quarter before the covered period</w:t>
      </w:r>
      <w:r w:rsidR="00D31A03">
        <w:rPr>
          <w:rFonts w:eastAsia="Times New Roman" w:cs="Arial"/>
          <w:sz w:val="24"/>
          <w:szCs w:val="24"/>
        </w:rPr>
        <w:t xml:space="preserve">. In addition, </w:t>
      </w:r>
      <w:r w:rsidR="00EE68BC">
        <w:rPr>
          <w:rFonts w:eastAsia="Times New Roman" w:cs="Arial"/>
          <w:sz w:val="24"/>
          <w:szCs w:val="24"/>
        </w:rPr>
        <w:t>p</w:t>
      </w:r>
      <w:r w:rsidR="00D31A03">
        <w:rPr>
          <w:rFonts w:eastAsia="Times New Roman" w:cs="Arial"/>
          <w:sz w:val="24"/>
          <w:szCs w:val="24"/>
        </w:rPr>
        <w:t>ursuant to an interim final rule issued by the Small Business Administration, no more than 25</w:t>
      </w:r>
      <w:r w:rsidR="00172EA5">
        <w:rPr>
          <w:rFonts w:eastAsia="Times New Roman" w:cs="Arial"/>
          <w:sz w:val="24"/>
          <w:szCs w:val="24"/>
        </w:rPr>
        <w:t xml:space="preserve"> percent</w:t>
      </w:r>
      <w:r w:rsidR="00D31A03">
        <w:rPr>
          <w:rFonts w:eastAsia="Times New Roman" w:cs="Arial"/>
          <w:sz w:val="24"/>
          <w:szCs w:val="24"/>
        </w:rPr>
        <w:t xml:space="preserve"> of the amount forgiven can be attributable to </w:t>
      </w:r>
      <w:r w:rsidR="00BB276E">
        <w:rPr>
          <w:rFonts w:eastAsia="Times New Roman" w:cs="Arial"/>
          <w:sz w:val="24"/>
          <w:szCs w:val="24"/>
        </w:rPr>
        <w:t>non-</w:t>
      </w:r>
      <w:r w:rsidR="00D31A03">
        <w:rPr>
          <w:rFonts w:eastAsia="Times New Roman" w:cs="Arial"/>
          <w:sz w:val="24"/>
          <w:szCs w:val="24"/>
        </w:rPr>
        <w:t xml:space="preserve">payroll costs. </w:t>
      </w:r>
      <w:r w:rsidR="00D31A03" w:rsidRPr="00681F09">
        <w:rPr>
          <w:rFonts w:eastAsia="Times New Roman" w:cs="Arial"/>
          <w:sz w:val="24"/>
          <w:szCs w:val="24"/>
          <w:u w:val="single"/>
        </w:rPr>
        <w:t>See</w:t>
      </w:r>
      <w:r w:rsidR="00D31A03">
        <w:rPr>
          <w:rFonts w:eastAsia="Times New Roman" w:cs="Arial"/>
          <w:sz w:val="24"/>
          <w:szCs w:val="24"/>
        </w:rPr>
        <w:t xml:space="preserve"> Q&amp;A 2.</w:t>
      </w:r>
      <w:r w:rsidR="00BB276E">
        <w:rPr>
          <w:rFonts w:eastAsia="Times New Roman" w:cs="Arial"/>
          <w:sz w:val="24"/>
          <w:szCs w:val="24"/>
        </w:rPr>
        <w:t>o.</w:t>
      </w:r>
      <w:r w:rsidR="00D31A03">
        <w:rPr>
          <w:rFonts w:eastAsia="Times New Roman" w:cs="Arial"/>
          <w:sz w:val="24"/>
          <w:szCs w:val="24"/>
        </w:rPr>
        <w:t xml:space="preserve"> in Part III of the interim final rule, </w:t>
      </w:r>
      <w:r w:rsidR="00D044B5" w:rsidRPr="00D044B5">
        <w:rPr>
          <w:rFonts w:eastAsia="Times New Roman" w:cs="Arial"/>
          <w:sz w:val="24"/>
          <w:szCs w:val="24"/>
        </w:rPr>
        <w:t>Business Loan Program Temporary</w:t>
      </w:r>
      <w:r w:rsidR="00D044B5">
        <w:rPr>
          <w:rFonts w:eastAsia="Times New Roman" w:cs="Arial"/>
          <w:sz w:val="24"/>
          <w:szCs w:val="24"/>
        </w:rPr>
        <w:t xml:space="preserve"> </w:t>
      </w:r>
      <w:r w:rsidR="00D044B5" w:rsidRPr="00D044B5">
        <w:rPr>
          <w:rFonts w:eastAsia="Times New Roman" w:cs="Arial"/>
          <w:sz w:val="24"/>
          <w:szCs w:val="24"/>
        </w:rPr>
        <w:t>Changes; Paycheck Protection</w:t>
      </w:r>
      <w:r w:rsidR="00D044B5">
        <w:rPr>
          <w:rFonts w:eastAsia="Times New Roman" w:cs="Arial"/>
          <w:sz w:val="24"/>
          <w:szCs w:val="24"/>
        </w:rPr>
        <w:t xml:space="preserve"> </w:t>
      </w:r>
      <w:r w:rsidR="00D044B5" w:rsidRPr="00D044B5">
        <w:rPr>
          <w:rFonts w:eastAsia="Times New Roman" w:cs="Arial"/>
          <w:sz w:val="24"/>
          <w:szCs w:val="24"/>
        </w:rPr>
        <w:t>Program</w:t>
      </w:r>
      <w:r w:rsidR="00D044B5">
        <w:rPr>
          <w:rFonts w:eastAsia="Times New Roman" w:cs="Arial"/>
          <w:sz w:val="24"/>
          <w:szCs w:val="24"/>
        </w:rPr>
        <w:t xml:space="preserve">, </w:t>
      </w:r>
      <w:r w:rsidR="00091A62">
        <w:rPr>
          <w:rFonts w:eastAsia="Times New Roman" w:cs="Arial"/>
          <w:sz w:val="24"/>
          <w:szCs w:val="24"/>
        </w:rPr>
        <w:t xml:space="preserve">Docket No. SBA-2020-0015, </w:t>
      </w:r>
      <w:r w:rsidR="00D31A03">
        <w:rPr>
          <w:rFonts w:eastAsia="Times New Roman" w:cs="Arial"/>
          <w:sz w:val="24"/>
          <w:szCs w:val="24"/>
        </w:rPr>
        <w:t>85 Fed. Reg. 20811, 20813</w:t>
      </w:r>
      <w:r w:rsidR="00091A62">
        <w:rPr>
          <w:rFonts w:eastAsia="Times New Roman" w:cs="Arial"/>
          <w:sz w:val="24"/>
          <w:szCs w:val="24"/>
        </w:rPr>
        <w:t>-</w:t>
      </w:r>
      <w:r w:rsidR="00D31A03">
        <w:rPr>
          <w:rFonts w:eastAsia="Times New Roman" w:cs="Arial"/>
          <w:sz w:val="24"/>
          <w:szCs w:val="24"/>
        </w:rPr>
        <w:t>20814</w:t>
      </w:r>
      <w:r w:rsidR="00091A62">
        <w:rPr>
          <w:rFonts w:eastAsia="Times New Roman" w:cs="Arial"/>
          <w:sz w:val="24"/>
          <w:szCs w:val="24"/>
        </w:rPr>
        <w:t xml:space="preserve"> (April 15, 2020)</w:t>
      </w:r>
      <w:r w:rsidR="00D31A03">
        <w:rPr>
          <w:rFonts w:eastAsia="Times New Roman" w:cs="Arial"/>
          <w:sz w:val="24"/>
          <w:szCs w:val="24"/>
        </w:rPr>
        <w:t xml:space="preserve">. </w:t>
      </w:r>
    </w:p>
    <w:p w:rsidR="00BA7559" w:rsidRDefault="001201D5">
      <w:pPr>
        <w:spacing w:after="0" w:line="480" w:lineRule="auto"/>
        <w:rPr>
          <w:rFonts w:eastAsia="Times New Roman" w:cs="Arial"/>
          <w:sz w:val="24"/>
          <w:szCs w:val="24"/>
        </w:rPr>
      </w:pPr>
      <w:r>
        <w:rPr>
          <w:rFonts w:eastAsia="Times New Roman" w:cs="Arial"/>
          <w:sz w:val="24"/>
          <w:szCs w:val="24"/>
        </w:rPr>
        <w:lastRenderedPageBreak/>
        <w:t xml:space="preserve">     Section 1106(i) of the CARES Act addresses certain Federal income tax consequences resulting from covered loan forgiveness.  Specifically, that subsection provides that, for purposes of the Code, any amount that (but for that subsection) would be includible in gross income of the recipient by reason of forgiveness </w:t>
      </w:r>
      <w:r w:rsidR="00BA7559">
        <w:rPr>
          <w:rFonts w:eastAsia="Times New Roman" w:cs="Arial"/>
          <w:sz w:val="24"/>
          <w:szCs w:val="24"/>
        </w:rPr>
        <w:t xml:space="preserve">described in section 1106(b) </w:t>
      </w:r>
      <w:r>
        <w:rPr>
          <w:rFonts w:eastAsia="Times New Roman" w:cs="Arial"/>
          <w:sz w:val="24"/>
          <w:szCs w:val="24"/>
        </w:rPr>
        <w:t xml:space="preserve">“shall be excluded from gross income.”  Thus, section 1106(i) of the CARES Act </w:t>
      </w:r>
      <w:r w:rsidR="00D31A03">
        <w:rPr>
          <w:rFonts w:eastAsia="Times New Roman" w:cs="Arial"/>
          <w:sz w:val="24"/>
          <w:szCs w:val="24"/>
        </w:rPr>
        <w:t xml:space="preserve">operates </w:t>
      </w:r>
      <w:r>
        <w:rPr>
          <w:rFonts w:eastAsia="Times New Roman" w:cs="Arial"/>
          <w:sz w:val="24"/>
          <w:szCs w:val="24"/>
        </w:rPr>
        <w:t xml:space="preserve">to exclude from the gross income of </w:t>
      </w:r>
      <w:r w:rsidR="00786001">
        <w:rPr>
          <w:rFonts w:eastAsia="Times New Roman" w:cs="Arial"/>
          <w:sz w:val="24"/>
          <w:szCs w:val="24"/>
        </w:rPr>
        <w:t>a</w:t>
      </w:r>
      <w:r>
        <w:rPr>
          <w:rFonts w:eastAsia="Times New Roman" w:cs="Arial"/>
          <w:sz w:val="24"/>
          <w:szCs w:val="24"/>
        </w:rPr>
        <w:t xml:space="preserve"> recipient any category of income </w:t>
      </w:r>
      <w:r w:rsidR="00D31A03">
        <w:rPr>
          <w:rFonts w:eastAsia="Times New Roman" w:cs="Arial"/>
          <w:sz w:val="24"/>
          <w:szCs w:val="24"/>
        </w:rPr>
        <w:t xml:space="preserve">that may arise </w:t>
      </w:r>
      <w:r>
        <w:rPr>
          <w:rFonts w:eastAsia="Times New Roman" w:cs="Arial"/>
          <w:sz w:val="24"/>
          <w:szCs w:val="24"/>
        </w:rPr>
        <w:t xml:space="preserve">from covered loan forgiveness, regardless of whether such income would be (1) properly characterized as income from the discharge of indebtedness under section 61(a)(11) of the Code, or (2) otherwise includible in gross income under section 61 of the Code.  </w:t>
      </w:r>
    </w:p>
    <w:p w:rsidR="00BA7559" w:rsidRDefault="00BA7559" w:rsidP="00BA7559">
      <w:pPr>
        <w:spacing w:after="0" w:line="480" w:lineRule="auto"/>
        <w:rPr>
          <w:rFonts w:eastAsia="Times New Roman" w:cs="Arial"/>
          <w:sz w:val="24"/>
          <w:szCs w:val="24"/>
        </w:rPr>
      </w:pPr>
      <w:r>
        <w:rPr>
          <w:rFonts w:eastAsia="Times New Roman" w:cs="Arial"/>
          <w:sz w:val="24"/>
          <w:szCs w:val="24"/>
        </w:rPr>
        <w:t>II. Deductibility of Eligible Section 1106 Expenses</w:t>
      </w:r>
    </w:p>
    <w:p w:rsidR="00A03313" w:rsidRDefault="00733764" w:rsidP="00BA0DF1">
      <w:pPr>
        <w:spacing w:after="0" w:line="480" w:lineRule="auto"/>
        <w:ind w:firstLine="288"/>
        <w:rPr>
          <w:rFonts w:eastAsia="Times New Roman" w:cs="Arial"/>
          <w:sz w:val="24"/>
          <w:szCs w:val="24"/>
        </w:rPr>
      </w:pPr>
      <w:r>
        <w:rPr>
          <w:rFonts w:eastAsia="Times New Roman" w:cs="Arial"/>
          <w:sz w:val="24"/>
          <w:szCs w:val="24"/>
        </w:rPr>
        <w:t>Neither s</w:t>
      </w:r>
      <w:r w:rsidR="00BA7559">
        <w:rPr>
          <w:rFonts w:eastAsia="Times New Roman" w:cs="Arial"/>
          <w:sz w:val="24"/>
          <w:szCs w:val="24"/>
        </w:rPr>
        <w:t>ection</w:t>
      </w:r>
      <w:r w:rsidR="001201D5">
        <w:rPr>
          <w:rFonts w:eastAsia="Times New Roman" w:cs="Arial"/>
          <w:sz w:val="24"/>
          <w:szCs w:val="24"/>
        </w:rPr>
        <w:t xml:space="preserve"> 1106(i) of the CARES Act </w:t>
      </w:r>
      <w:r>
        <w:rPr>
          <w:rFonts w:eastAsia="Times New Roman" w:cs="Arial"/>
          <w:sz w:val="24"/>
          <w:szCs w:val="24"/>
        </w:rPr>
        <w:t xml:space="preserve">nor any other provision of the CARES Act </w:t>
      </w:r>
      <w:r w:rsidR="001201D5">
        <w:rPr>
          <w:rFonts w:eastAsia="Times New Roman" w:cs="Arial"/>
          <w:sz w:val="24"/>
          <w:szCs w:val="24"/>
        </w:rPr>
        <w:t>address</w:t>
      </w:r>
      <w:r>
        <w:rPr>
          <w:rFonts w:eastAsia="Times New Roman" w:cs="Arial"/>
          <w:sz w:val="24"/>
          <w:szCs w:val="24"/>
        </w:rPr>
        <w:t>es</w:t>
      </w:r>
      <w:r w:rsidR="001201D5">
        <w:rPr>
          <w:rFonts w:eastAsia="Times New Roman" w:cs="Arial"/>
          <w:sz w:val="24"/>
          <w:szCs w:val="24"/>
        </w:rPr>
        <w:t xml:space="preserve"> whether deductions otherwise allowable under </w:t>
      </w:r>
      <w:r w:rsidR="00DA45A4" w:rsidRPr="00DA45A4">
        <w:rPr>
          <w:rFonts w:eastAsia="Times New Roman" w:cs="Arial"/>
          <w:sz w:val="24"/>
          <w:szCs w:val="24"/>
        </w:rPr>
        <w:t xml:space="preserve">the Code </w:t>
      </w:r>
      <w:r w:rsidR="001201D5">
        <w:rPr>
          <w:rFonts w:eastAsia="Times New Roman" w:cs="Arial"/>
          <w:sz w:val="24"/>
          <w:szCs w:val="24"/>
        </w:rPr>
        <w:t xml:space="preserve">for payments of eligible section 1106 expenses </w:t>
      </w:r>
      <w:r w:rsidR="00E900D0">
        <w:rPr>
          <w:rFonts w:eastAsia="Times New Roman" w:cs="Arial"/>
          <w:sz w:val="24"/>
          <w:szCs w:val="24"/>
        </w:rPr>
        <w:t xml:space="preserve">by a </w:t>
      </w:r>
      <w:r w:rsidR="001201D5">
        <w:rPr>
          <w:rFonts w:eastAsia="Times New Roman" w:cs="Arial"/>
          <w:sz w:val="24"/>
          <w:szCs w:val="24"/>
        </w:rPr>
        <w:t>recipient</w:t>
      </w:r>
      <w:r>
        <w:rPr>
          <w:rFonts w:eastAsia="Times New Roman" w:cs="Arial"/>
          <w:sz w:val="24"/>
          <w:szCs w:val="24"/>
        </w:rPr>
        <w:t xml:space="preserve"> of a</w:t>
      </w:r>
      <w:r w:rsidR="001201D5">
        <w:rPr>
          <w:rFonts w:eastAsia="Times New Roman" w:cs="Arial"/>
          <w:sz w:val="24"/>
          <w:szCs w:val="24"/>
        </w:rPr>
        <w:t xml:space="preserve"> covered loan are allowed if the covered loan is subsequently forgiven under section 1106</w:t>
      </w:r>
      <w:r w:rsidR="00D31A03">
        <w:rPr>
          <w:rFonts w:eastAsia="Times New Roman" w:cs="Arial"/>
          <w:sz w:val="24"/>
          <w:szCs w:val="24"/>
        </w:rPr>
        <w:t>(b)</w:t>
      </w:r>
      <w:r w:rsidR="001201D5">
        <w:rPr>
          <w:rFonts w:eastAsia="Times New Roman" w:cs="Arial"/>
          <w:sz w:val="24"/>
          <w:szCs w:val="24"/>
        </w:rPr>
        <w:t xml:space="preserve"> of the CARES Act</w:t>
      </w:r>
      <w:r w:rsidR="00E11F18">
        <w:rPr>
          <w:rFonts w:eastAsia="Times New Roman" w:cs="Arial"/>
          <w:sz w:val="24"/>
          <w:szCs w:val="24"/>
        </w:rPr>
        <w:t xml:space="preserve"> as a </w:t>
      </w:r>
      <w:r w:rsidR="00EA4498">
        <w:rPr>
          <w:rFonts w:eastAsia="Times New Roman" w:cs="Arial"/>
          <w:sz w:val="24"/>
          <w:szCs w:val="24"/>
        </w:rPr>
        <w:t>result</w:t>
      </w:r>
      <w:r w:rsidR="00E11F18">
        <w:rPr>
          <w:rFonts w:eastAsia="Times New Roman" w:cs="Arial"/>
          <w:sz w:val="24"/>
          <w:szCs w:val="24"/>
        </w:rPr>
        <w:t xml:space="preserve"> of the payment of those expenses</w:t>
      </w:r>
      <w:r w:rsidR="001201D5">
        <w:rPr>
          <w:rFonts w:eastAsia="Times New Roman" w:cs="Arial"/>
          <w:sz w:val="24"/>
          <w:szCs w:val="24"/>
        </w:rPr>
        <w:t xml:space="preserve">.  </w:t>
      </w:r>
      <w:r w:rsidR="007A3CF3">
        <w:rPr>
          <w:rFonts w:eastAsia="Times New Roman" w:cs="Arial"/>
          <w:sz w:val="24"/>
          <w:szCs w:val="24"/>
        </w:rPr>
        <w:t xml:space="preserve">This Notice addresses </w:t>
      </w:r>
      <w:r w:rsidR="00E900D0">
        <w:rPr>
          <w:rFonts w:eastAsia="Times New Roman" w:cs="Arial"/>
          <w:sz w:val="24"/>
          <w:szCs w:val="24"/>
        </w:rPr>
        <w:t>t</w:t>
      </w:r>
      <w:r w:rsidR="00BA7559">
        <w:rPr>
          <w:rFonts w:eastAsia="Times New Roman" w:cs="Arial"/>
          <w:sz w:val="24"/>
          <w:szCs w:val="24"/>
        </w:rPr>
        <w:t>he effect of</w:t>
      </w:r>
      <w:r w:rsidR="001201D5">
        <w:rPr>
          <w:rFonts w:eastAsia="Times New Roman" w:cs="Arial"/>
          <w:sz w:val="24"/>
          <w:szCs w:val="24"/>
        </w:rPr>
        <w:t xml:space="preserve"> covered loan forgiveness </w:t>
      </w:r>
      <w:r w:rsidR="00BA7559">
        <w:rPr>
          <w:rFonts w:eastAsia="Times New Roman" w:cs="Arial"/>
          <w:sz w:val="24"/>
          <w:szCs w:val="24"/>
        </w:rPr>
        <w:t xml:space="preserve">on </w:t>
      </w:r>
      <w:r w:rsidR="001201D5">
        <w:rPr>
          <w:rFonts w:eastAsia="Times New Roman" w:cs="Arial"/>
          <w:sz w:val="24"/>
          <w:szCs w:val="24"/>
        </w:rPr>
        <w:t>the deductibility of payment</w:t>
      </w:r>
      <w:r w:rsidR="00902514">
        <w:rPr>
          <w:rFonts w:eastAsia="Times New Roman" w:cs="Arial"/>
          <w:sz w:val="24"/>
          <w:szCs w:val="24"/>
        </w:rPr>
        <w:t>s</w:t>
      </w:r>
      <w:r w:rsidR="001201D5">
        <w:rPr>
          <w:rFonts w:eastAsia="Times New Roman" w:cs="Arial"/>
          <w:sz w:val="24"/>
          <w:szCs w:val="24"/>
        </w:rPr>
        <w:t xml:space="preserve"> of eligible section 1106 expenses.</w:t>
      </w:r>
    </w:p>
    <w:p w:rsidR="00A03313" w:rsidRDefault="001201D5">
      <w:pPr>
        <w:spacing w:after="0" w:line="480" w:lineRule="auto"/>
        <w:rPr>
          <w:rFonts w:eastAsia="Times New Roman" w:cs="Arial"/>
          <w:sz w:val="24"/>
          <w:szCs w:val="24"/>
        </w:rPr>
      </w:pPr>
      <w:r>
        <w:rPr>
          <w:rFonts w:eastAsia="Times New Roman" w:cs="Arial"/>
          <w:sz w:val="24"/>
          <w:szCs w:val="24"/>
        </w:rPr>
        <w:t>III. Summary of Relevant Law</w:t>
      </w:r>
    </w:p>
    <w:p w:rsidR="00A03313" w:rsidRPr="00E900D0" w:rsidRDefault="001201D5">
      <w:pPr>
        <w:spacing w:after="0" w:line="480" w:lineRule="auto"/>
        <w:rPr>
          <w:rFonts w:eastAsia="Times New Roman" w:cs="Arial"/>
          <w:sz w:val="22"/>
          <w:szCs w:val="24"/>
          <w:lang w:val="en"/>
        </w:rPr>
      </w:pPr>
      <w:r>
        <w:rPr>
          <w:rFonts w:eastAsia="Times New Roman" w:cs="Arial"/>
          <w:sz w:val="24"/>
          <w:szCs w:val="24"/>
        </w:rPr>
        <w:t xml:space="preserve">     </w:t>
      </w:r>
      <w:r>
        <w:rPr>
          <w:rFonts w:eastAsia="Times New Roman" w:cs="Arial"/>
          <w:sz w:val="24"/>
          <w:szCs w:val="24"/>
          <w:lang w:val="en"/>
        </w:rPr>
        <w:t>Section 161 of the Code provides that, in computing taxable income under section 63 of the Code, there shall be allowed as deductions the items specified in part VI, subchapter B, chapter 1 of the Code (for example, sections 162</w:t>
      </w:r>
      <w:r w:rsidR="00AD6496">
        <w:rPr>
          <w:rFonts w:eastAsia="Times New Roman" w:cs="Arial"/>
          <w:sz w:val="24"/>
          <w:szCs w:val="24"/>
          <w:lang w:val="en"/>
        </w:rPr>
        <w:t xml:space="preserve"> </w:t>
      </w:r>
      <w:r w:rsidR="00AE3D7B">
        <w:rPr>
          <w:rFonts w:eastAsia="Times New Roman" w:cs="Arial"/>
          <w:sz w:val="24"/>
          <w:szCs w:val="24"/>
          <w:lang w:val="en"/>
        </w:rPr>
        <w:t>and 163</w:t>
      </w:r>
      <w:r>
        <w:rPr>
          <w:rFonts w:eastAsia="Times New Roman" w:cs="Arial"/>
          <w:sz w:val="24"/>
          <w:szCs w:val="24"/>
          <w:lang w:val="en"/>
        </w:rPr>
        <w:t xml:space="preserve">).  However, section 161 </w:t>
      </w:r>
      <w:r w:rsidR="00AE3D7B">
        <w:rPr>
          <w:rFonts w:eastAsia="Times New Roman" w:cs="Arial"/>
          <w:sz w:val="24"/>
          <w:szCs w:val="24"/>
          <w:lang w:val="en"/>
        </w:rPr>
        <w:t xml:space="preserve">of the Code </w:t>
      </w:r>
      <w:r>
        <w:rPr>
          <w:rFonts w:eastAsia="Times New Roman" w:cs="Arial"/>
          <w:sz w:val="24"/>
          <w:szCs w:val="24"/>
          <w:lang w:val="en"/>
        </w:rPr>
        <w:t xml:space="preserve">provides that the allowance of these deductions is subject to the exceptions provided in part IX, subchapter B, chapter 1 of the Code.  </w:t>
      </w:r>
      <w:r w:rsidR="007A3CF3">
        <w:rPr>
          <w:rFonts w:eastAsia="Times New Roman" w:cs="Arial"/>
          <w:sz w:val="24"/>
          <w:szCs w:val="24"/>
          <w:lang w:val="en"/>
        </w:rPr>
        <w:t>T</w:t>
      </w:r>
      <w:r>
        <w:rPr>
          <w:rFonts w:eastAsia="Times New Roman" w:cs="Arial"/>
          <w:sz w:val="24"/>
          <w:szCs w:val="24"/>
          <w:lang w:val="en"/>
        </w:rPr>
        <w:t>hese exceptions include section 265 of the Code.</w:t>
      </w:r>
      <w:r w:rsidR="007A3CF3">
        <w:rPr>
          <w:rFonts w:eastAsia="Times New Roman" w:cs="Arial"/>
          <w:sz w:val="24"/>
          <w:szCs w:val="24"/>
          <w:lang w:val="en"/>
        </w:rPr>
        <w:t xml:space="preserve">  </w:t>
      </w:r>
      <w:r w:rsidR="007A3CF3" w:rsidRPr="00AE3D7B">
        <w:rPr>
          <w:rFonts w:eastAsia="Times New Roman" w:cs="Arial"/>
          <w:sz w:val="24"/>
          <w:szCs w:val="24"/>
          <w:u w:val="single"/>
          <w:lang w:val="en"/>
        </w:rPr>
        <w:t>See</w:t>
      </w:r>
      <w:r w:rsidR="007A3CF3">
        <w:rPr>
          <w:rFonts w:eastAsia="Times New Roman" w:cs="Arial"/>
          <w:sz w:val="24"/>
          <w:szCs w:val="24"/>
          <w:lang w:val="en"/>
        </w:rPr>
        <w:t xml:space="preserve"> also section 261.</w:t>
      </w:r>
    </w:p>
    <w:p w:rsidR="00A03313" w:rsidRDefault="001201D5">
      <w:pPr>
        <w:spacing w:after="0" w:line="480" w:lineRule="auto"/>
        <w:rPr>
          <w:sz w:val="24"/>
        </w:rPr>
      </w:pPr>
      <w:r>
        <w:rPr>
          <w:rFonts w:eastAsia="Times New Roman" w:cs="Arial"/>
          <w:sz w:val="24"/>
          <w:szCs w:val="24"/>
          <w:lang w:val="en"/>
        </w:rPr>
        <w:t xml:space="preserve">     In general, </w:t>
      </w:r>
      <w:r>
        <w:rPr>
          <w:rFonts w:eastAsia="Times New Roman" w:cs="Arial"/>
          <w:sz w:val="24"/>
          <w:szCs w:val="24"/>
        </w:rPr>
        <w:t xml:space="preserve">section 162 </w:t>
      </w:r>
      <w:r w:rsidR="00902514">
        <w:rPr>
          <w:rFonts w:eastAsia="Times New Roman" w:cs="Arial"/>
          <w:sz w:val="24"/>
          <w:szCs w:val="24"/>
        </w:rPr>
        <w:t xml:space="preserve">of the Code </w:t>
      </w:r>
      <w:r>
        <w:rPr>
          <w:rFonts w:eastAsia="Times New Roman" w:cs="Arial"/>
          <w:sz w:val="24"/>
          <w:szCs w:val="24"/>
        </w:rPr>
        <w:t xml:space="preserve">provides for a deduction for all ordinary and necessary expenses paid or incurred during the taxable year in carrying on any trade or business.  Covered rent obligations, covered utility payments, and payroll costs consisting of wages and benefits paid to employees comprise typical trade or business expenses for which a deduction under section 162 </w:t>
      </w:r>
      <w:r w:rsidR="00AE3D7B">
        <w:rPr>
          <w:rFonts w:eastAsia="Times New Roman" w:cs="Arial"/>
          <w:sz w:val="24"/>
          <w:szCs w:val="24"/>
        </w:rPr>
        <w:t xml:space="preserve">of the Code </w:t>
      </w:r>
      <w:r>
        <w:rPr>
          <w:rFonts w:eastAsia="Times New Roman" w:cs="Arial"/>
          <w:sz w:val="24"/>
          <w:szCs w:val="24"/>
        </w:rPr>
        <w:t xml:space="preserve">generally is appropriate.  Section 163(a) </w:t>
      </w:r>
      <w:r w:rsidR="00AE3D7B">
        <w:rPr>
          <w:rFonts w:eastAsia="Times New Roman" w:cs="Arial"/>
          <w:sz w:val="24"/>
          <w:szCs w:val="24"/>
        </w:rPr>
        <w:t xml:space="preserve">of the Code </w:t>
      </w:r>
      <w:r w:rsidR="007A3CF3">
        <w:rPr>
          <w:rFonts w:eastAsia="Times New Roman" w:cs="Arial"/>
          <w:sz w:val="24"/>
          <w:szCs w:val="24"/>
        </w:rPr>
        <w:t>provides</w:t>
      </w:r>
      <w:r>
        <w:rPr>
          <w:rFonts w:eastAsia="Times New Roman" w:cs="Arial"/>
          <w:sz w:val="24"/>
          <w:szCs w:val="24"/>
        </w:rPr>
        <w:t xml:space="preserve"> a deduction for </w:t>
      </w:r>
      <w:r w:rsidR="007A3CF3">
        <w:rPr>
          <w:rFonts w:eastAsia="Times New Roman" w:cs="Arial"/>
          <w:sz w:val="24"/>
          <w:szCs w:val="24"/>
        </w:rPr>
        <w:t>certain</w:t>
      </w:r>
      <w:r>
        <w:rPr>
          <w:rFonts w:eastAsia="Times New Roman" w:cs="Arial"/>
          <w:sz w:val="24"/>
          <w:szCs w:val="24"/>
        </w:rPr>
        <w:t xml:space="preserve"> interest paid or accrued during the taxable year on indebtedness, including interest paid or incurred on a mortgage obligation of a trade or business</w:t>
      </w:r>
      <w:r w:rsidR="00C2138B">
        <w:rPr>
          <w:rFonts w:eastAsia="Times New Roman" w:cs="Arial"/>
          <w:sz w:val="24"/>
          <w:szCs w:val="24"/>
        </w:rPr>
        <w:t>.</w:t>
      </w:r>
      <w:r w:rsidR="00AD6496">
        <w:rPr>
          <w:rFonts w:eastAsia="Times New Roman" w:cs="Arial"/>
          <w:sz w:val="24"/>
          <w:szCs w:val="24"/>
        </w:rPr>
        <w:t xml:space="preserve">  </w:t>
      </w:r>
    </w:p>
    <w:p w:rsidR="00A03313" w:rsidRDefault="001201D5">
      <w:pPr>
        <w:spacing w:after="0" w:line="480" w:lineRule="auto"/>
        <w:rPr>
          <w:rFonts w:cs="Arial"/>
          <w:sz w:val="24"/>
          <w:szCs w:val="24"/>
        </w:rPr>
      </w:pPr>
      <w:r>
        <w:rPr>
          <w:sz w:val="24"/>
        </w:rPr>
        <w:t xml:space="preserve">     </w:t>
      </w:r>
      <w:r w:rsidR="00716D1E">
        <w:rPr>
          <w:rFonts w:eastAsia="Times New Roman" w:cs="Arial"/>
          <w:sz w:val="24"/>
          <w:szCs w:val="24"/>
        </w:rPr>
        <w:t>However, section</w:t>
      </w:r>
      <w:r w:rsidR="00716D1E">
        <w:rPr>
          <w:rFonts w:eastAsia="Times New Roman" w:cs="Arial"/>
          <w:sz w:val="24"/>
          <w:szCs w:val="24"/>
          <w:lang w:val="en"/>
        </w:rPr>
        <w:t xml:space="preserve"> </w:t>
      </w:r>
      <w:r w:rsidR="00716D1E">
        <w:rPr>
          <w:rFonts w:cs="Arial"/>
          <w:sz w:val="24"/>
          <w:szCs w:val="24"/>
        </w:rPr>
        <w:t xml:space="preserve">265(a)(1) of the Code and </w:t>
      </w:r>
      <w:r w:rsidR="00716D1E">
        <w:rPr>
          <w:rFonts w:cs="Arial"/>
          <w:sz w:val="24"/>
          <w:szCs w:val="24"/>
          <w:lang w:val="en"/>
        </w:rPr>
        <w:t>§</w:t>
      </w:r>
      <w:r w:rsidR="00716D1E">
        <w:rPr>
          <w:rFonts w:cs="Arial"/>
          <w:sz w:val="24"/>
          <w:szCs w:val="24"/>
        </w:rPr>
        <w:t>1.265-1 of the Income Tax Regulations provide that n</w:t>
      </w:r>
      <w:r w:rsidR="00716D1E">
        <w:rPr>
          <w:rFonts w:cs="Arial"/>
          <w:sz w:val="24"/>
          <w:szCs w:val="24"/>
          <w:lang w:val="en"/>
        </w:rPr>
        <w:t>o deduction is allowed to a taxpayer for</w:t>
      </w:r>
      <w:bookmarkStart w:id="2" w:name="a_1"/>
      <w:bookmarkEnd w:id="2"/>
      <w:r w:rsidR="00716D1E">
        <w:rPr>
          <w:rFonts w:cs="Arial"/>
          <w:sz w:val="24"/>
          <w:szCs w:val="24"/>
          <w:lang w:val="en"/>
        </w:rPr>
        <w:t xml:space="preserve"> any amount otherwise allowable as a deduction to such taxpayer that is allocable to one or more classes of income other than interest (whether or not any amount of income of that class or classes is received or accrued) wholly exempt from the taxes imposed by subtitle A of the Code.  </w:t>
      </w:r>
      <w:r>
        <w:rPr>
          <w:rFonts w:cs="Arial"/>
          <w:sz w:val="24"/>
          <w:szCs w:val="24"/>
          <w:u w:val="single"/>
          <w:lang w:val="en"/>
        </w:rPr>
        <w:t>See generally</w:t>
      </w:r>
      <w:r>
        <w:rPr>
          <w:rFonts w:cs="Arial"/>
          <w:sz w:val="24"/>
          <w:szCs w:val="24"/>
          <w:lang w:val="en"/>
        </w:rPr>
        <w:t xml:space="preserve"> section </w:t>
      </w:r>
      <w:r>
        <w:rPr>
          <w:sz w:val="24"/>
          <w:lang w:val="en"/>
        </w:rPr>
        <w:t>265</w:t>
      </w:r>
      <w:r>
        <w:rPr>
          <w:rFonts w:cs="Arial"/>
          <w:sz w:val="24"/>
          <w:szCs w:val="24"/>
          <w:lang w:val="en"/>
        </w:rPr>
        <w:t>(a)(1); §</w:t>
      </w:r>
      <w:r>
        <w:rPr>
          <w:rFonts w:cs="Arial"/>
          <w:sz w:val="24"/>
          <w:szCs w:val="24"/>
        </w:rPr>
        <w:t>1.265-1</w:t>
      </w:r>
      <w:r>
        <w:rPr>
          <w:rFonts w:eastAsia="Times New Roman" w:cs="Arial"/>
          <w:sz w:val="24"/>
          <w:szCs w:val="24"/>
          <w:lang w:val="en"/>
        </w:rPr>
        <w:t>.  T</w:t>
      </w:r>
      <w:r>
        <w:rPr>
          <w:rFonts w:cs="Arial"/>
          <w:sz w:val="24"/>
          <w:szCs w:val="24"/>
          <w:lang w:val="en"/>
        </w:rPr>
        <w:t xml:space="preserve">he term “class of exempt income” means any class of income (whether or not any amount of income of such class is received or accrued) that is either wholly excluded from gross income under any provision of subtitle A of the Code or wholly exempt from the taxes imposed by subtitle A of the Code under the provisions of any other law. </w:t>
      </w:r>
      <w:r>
        <w:rPr>
          <w:rFonts w:eastAsia="Times New Roman" w:cs="Arial"/>
          <w:sz w:val="24"/>
          <w:szCs w:val="24"/>
          <w:lang w:val="en"/>
        </w:rPr>
        <w:t xml:space="preserve"> </w:t>
      </w:r>
      <w:r>
        <w:rPr>
          <w:rFonts w:eastAsia="Times New Roman" w:cs="Arial"/>
          <w:sz w:val="24"/>
          <w:szCs w:val="24"/>
          <w:u w:val="single"/>
          <w:lang w:val="en"/>
        </w:rPr>
        <w:t>See</w:t>
      </w:r>
      <w:r>
        <w:rPr>
          <w:rFonts w:eastAsia="Times New Roman" w:cs="Arial"/>
          <w:sz w:val="24"/>
          <w:szCs w:val="24"/>
          <w:lang w:val="en"/>
        </w:rPr>
        <w:t xml:space="preserve"> </w:t>
      </w:r>
      <w:r>
        <w:rPr>
          <w:rFonts w:cs="Arial"/>
          <w:sz w:val="24"/>
          <w:szCs w:val="24"/>
          <w:lang w:val="en"/>
        </w:rPr>
        <w:t>§</w:t>
      </w:r>
      <w:r>
        <w:rPr>
          <w:rFonts w:cs="Arial"/>
          <w:sz w:val="24"/>
          <w:szCs w:val="24"/>
        </w:rPr>
        <w:t>1.265-1(b)(1).</w:t>
      </w:r>
      <w:r w:rsidR="00E900D0" w:rsidRPr="00E900D0">
        <w:rPr>
          <w:rFonts w:cs="Arial"/>
          <w:sz w:val="24"/>
          <w:szCs w:val="24"/>
        </w:rPr>
        <w:t xml:space="preserve"> The purpose of section 265 of the Code is to prevent a double tax benefit</w:t>
      </w:r>
      <w:r w:rsidR="00E900D0">
        <w:rPr>
          <w:rFonts w:cs="Arial"/>
          <w:sz w:val="24"/>
          <w:szCs w:val="24"/>
        </w:rPr>
        <w:t>.</w:t>
      </w:r>
    </w:p>
    <w:p w:rsidR="00BA7559" w:rsidRDefault="00BA7559" w:rsidP="00755E01">
      <w:pPr>
        <w:pStyle w:val="NormalWeb"/>
        <w:spacing w:before="0" w:beforeAutospacing="0" w:after="0" w:afterAutospacing="0" w:line="480" w:lineRule="auto"/>
        <w:rPr>
          <w:rFonts w:ascii="Arial" w:hAnsi="Arial" w:cs="Arial"/>
        </w:rPr>
      </w:pPr>
      <w:r>
        <w:rPr>
          <w:rFonts w:cs="Arial"/>
        </w:rPr>
        <w:tab/>
      </w:r>
      <w:bookmarkStart w:id="3" w:name="RULNG70:7709.33"/>
      <w:bookmarkEnd w:id="3"/>
      <w:r>
        <w:rPr>
          <w:rFonts w:ascii="Arial" w:hAnsi="Arial" w:cs="Arial"/>
        </w:rPr>
        <w:t xml:space="preserve"> </w:t>
      </w:r>
      <w:bookmarkStart w:id="4" w:name="RULNG70:7709.34"/>
      <w:bookmarkEnd w:id="4"/>
      <w:r>
        <w:rPr>
          <w:rFonts w:ascii="Arial" w:hAnsi="Arial" w:cs="Arial"/>
        </w:rPr>
        <w:t>Section 265</w:t>
      </w:r>
      <w:r w:rsidR="00BE44A1">
        <w:rPr>
          <w:rFonts w:ascii="Arial" w:hAnsi="Arial" w:cs="Arial"/>
        </w:rPr>
        <w:t>(a)</w:t>
      </w:r>
      <w:r>
        <w:rPr>
          <w:rFonts w:ascii="Arial" w:hAnsi="Arial" w:cs="Arial"/>
        </w:rPr>
        <w:t>(1)</w:t>
      </w:r>
      <w:r w:rsidR="00902514">
        <w:rPr>
          <w:rFonts w:ascii="Arial" w:hAnsi="Arial" w:cs="Arial"/>
        </w:rPr>
        <w:t xml:space="preserve"> of the Code</w:t>
      </w:r>
      <w:r>
        <w:rPr>
          <w:rFonts w:ascii="Arial" w:hAnsi="Arial" w:cs="Arial"/>
        </w:rPr>
        <w:t xml:space="preserve"> applies to otherwise deductible expenses incurred for the purpose of earning or otherwise producing tax-exempt income. It also applies where tax exempt income is earmarked for a specific purpose and deductions are incurred in carrying out that purpose. In such event, it is proper to conclude that some or all of the deductions are allocable to the tax</w:t>
      </w:r>
      <w:r w:rsidR="00755E01">
        <w:rPr>
          <w:rFonts w:ascii="Arial" w:hAnsi="Arial" w:cs="Arial"/>
        </w:rPr>
        <w:t>-</w:t>
      </w:r>
      <w:r>
        <w:rPr>
          <w:rFonts w:ascii="Arial" w:hAnsi="Arial" w:cs="Arial"/>
        </w:rPr>
        <w:t xml:space="preserve">exempt income. </w:t>
      </w:r>
      <w:r w:rsidR="00902514" w:rsidRPr="00975115">
        <w:rPr>
          <w:rFonts w:ascii="Arial" w:hAnsi="Arial" w:cs="Arial"/>
          <w:u w:val="single"/>
        </w:rPr>
        <w:t>See</w:t>
      </w:r>
      <w:r w:rsidR="00902514">
        <w:rPr>
          <w:rFonts w:ascii="Arial" w:hAnsi="Arial" w:cs="Arial"/>
        </w:rPr>
        <w:t xml:space="preserve"> </w:t>
      </w:r>
      <w:r w:rsidR="00902514" w:rsidRPr="00975115">
        <w:rPr>
          <w:rStyle w:val="c-doc-para-italic2"/>
          <w:rFonts w:ascii="Arial" w:hAnsi="Arial" w:cs="Arial"/>
          <w:u w:val="single"/>
        </w:rPr>
        <w:t>Christian v. United States</w:t>
      </w:r>
      <w:r w:rsidR="00902514">
        <w:rPr>
          <w:rStyle w:val="c-doc-para-italic2"/>
          <w:rFonts w:ascii="Arial" w:hAnsi="Arial" w:cs="Arial"/>
        </w:rPr>
        <w:t>,</w:t>
      </w:r>
      <w:r w:rsidR="00902514">
        <w:rPr>
          <w:rFonts w:ascii="Arial" w:hAnsi="Arial" w:cs="Arial"/>
        </w:rPr>
        <w:t xml:space="preserve"> 201 F. Supp. 155 (E.D. La. 1962) (school teacher was denied deductions for expenses incurred for a literary research trip to England because the expenses were allocable to a tax-exempt gift and fellowship grant); </w:t>
      </w:r>
      <w:r w:rsidR="00902514" w:rsidRPr="00975115">
        <w:rPr>
          <w:rStyle w:val="c-doc-para-italic2"/>
          <w:rFonts w:ascii="Arial" w:hAnsi="Arial" w:cs="Arial"/>
          <w:u w:val="single"/>
        </w:rPr>
        <w:t>Banks v. Commissioner</w:t>
      </w:r>
      <w:r w:rsidR="00902514">
        <w:rPr>
          <w:rStyle w:val="c-doc-para-italic2"/>
          <w:rFonts w:ascii="Arial" w:hAnsi="Arial" w:cs="Arial"/>
        </w:rPr>
        <w:t>,</w:t>
      </w:r>
      <w:r w:rsidR="00902514">
        <w:rPr>
          <w:rFonts w:ascii="Arial" w:hAnsi="Arial" w:cs="Arial"/>
        </w:rPr>
        <w:t xml:space="preserve"> 17 T.C. 1386 (1952) (certain educational expenses paid by the Veterans' Administration that were exempt from income tax, were not deductible)</w:t>
      </w:r>
      <w:r w:rsidR="00C2138B">
        <w:rPr>
          <w:rFonts w:ascii="Arial" w:hAnsi="Arial" w:cs="Arial"/>
        </w:rPr>
        <w:t>;</w:t>
      </w:r>
      <w:r w:rsidR="00902514">
        <w:rPr>
          <w:rFonts w:ascii="Arial" w:hAnsi="Arial" w:cs="Arial"/>
        </w:rPr>
        <w:t xml:space="preserve"> </w:t>
      </w:r>
      <w:r w:rsidRPr="00681F09">
        <w:rPr>
          <w:rStyle w:val="c-doc-para-italic2"/>
          <w:rFonts w:ascii="Arial" w:hAnsi="Arial" w:cs="Arial"/>
          <w:u w:val="single"/>
        </w:rPr>
        <w:t>Heffelfinger v. Commissioner</w:t>
      </w:r>
      <w:r>
        <w:rPr>
          <w:rStyle w:val="c-doc-para-italic2"/>
          <w:rFonts w:ascii="Arial" w:hAnsi="Arial" w:cs="Arial"/>
        </w:rPr>
        <w:t>,</w:t>
      </w:r>
      <w:r>
        <w:rPr>
          <w:rFonts w:ascii="Arial" w:hAnsi="Arial" w:cs="Arial"/>
        </w:rPr>
        <w:t xml:space="preserve"> </w:t>
      </w:r>
      <w:bookmarkStart w:id="5" w:name="RULNG70:7709.35"/>
      <w:bookmarkEnd w:id="5"/>
      <w:r>
        <w:rPr>
          <w:rFonts w:ascii="Arial" w:hAnsi="Arial" w:cs="Arial"/>
        </w:rPr>
        <w:t xml:space="preserve">5 T.C. 985 (1945), </w:t>
      </w:r>
      <w:r w:rsidR="00C2138B">
        <w:rPr>
          <w:rFonts w:ascii="Arial" w:hAnsi="Arial" w:cs="Arial"/>
        </w:rPr>
        <w:t>(</w:t>
      </w:r>
      <w:r>
        <w:rPr>
          <w:rFonts w:ascii="Arial" w:hAnsi="Arial" w:cs="Arial"/>
        </w:rPr>
        <w:t>Canadian income taxes on income exempt from U.S. tax are not deductible in computing U.S. taxable income</w:t>
      </w:r>
      <w:r w:rsidR="00C2138B">
        <w:rPr>
          <w:rFonts w:ascii="Arial" w:hAnsi="Arial" w:cs="Arial"/>
        </w:rPr>
        <w:t>)</w:t>
      </w:r>
      <w:r>
        <w:rPr>
          <w:rFonts w:ascii="Arial" w:hAnsi="Arial" w:cs="Arial"/>
        </w:rPr>
        <w:t xml:space="preserve">; and </w:t>
      </w:r>
      <w:bookmarkStart w:id="6" w:name="RULNG70:7709.38"/>
      <w:bookmarkStart w:id="7" w:name="keyword"/>
      <w:bookmarkEnd w:id="6"/>
      <w:r w:rsidR="00681F09">
        <w:rPr>
          <w:rFonts w:ascii="Arial" w:hAnsi="Arial" w:cs="Arial"/>
        </w:rPr>
        <w:t>Rev. Rul.</w:t>
      </w:r>
      <w:bookmarkEnd w:id="7"/>
      <w:r>
        <w:rPr>
          <w:rFonts w:ascii="Arial" w:hAnsi="Arial" w:cs="Arial"/>
        </w:rPr>
        <w:t xml:space="preserve"> 74-140, 1974-1 C.B. 50, </w:t>
      </w:r>
      <w:r w:rsidR="00902514">
        <w:rPr>
          <w:rFonts w:ascii="Arial" w:hAnsi="Arial" w:cs="Arial"/>
        </w:rPr>
        <w:t>(</w:t>
      </w:r>
      <w:r>
        <w:rPr>
          <w:rFonts w:ascii="Arial" w:hAnsi="Arial" w:cs="Arial"/>
        </w:rPr>
        <w:t xml:space="preserve">the portion of </w:t>
      </w:r>
      <w:r w:rsidR="00902514">
        <w:rPr>
          <w:rFonts w:ascii="Arial" w:hAnsi="Arial" w:cs="Arial"/>
        </w:rPr>
        <w:t xml:space="preserve">a </w:t>
      </w:r>
      <w:r>
        <w:rPr>
          <w:rFonts w:ascii="Arial" w:hAnsi="Arial" w:cs="Arial"/>
        </w:rPr>
        <w:t xml:space="preserve">state income tax paid by a taxpayer that is allocable to the cost-of-living allowance, a class of income wholly exempt under </w:t>
      </w:r>
      <w:bookmarkStart w:id="8" w:name="RULNG70:7709.39"/>
      <w:bookmarkEnd w:id="8"/>
      <w:r>
        <w:rPr>
          <w:rFonts w:ascii="Arial" w:hAnsi="Arial" w:cs="Arial"/>
        </w:rPr>
        <w:t xml:space="preserve">section 912, is nondeductible under </w:t>
      </w:r>
      <w:bookmarkStart w:id="9" w:name="RULNG70:7709.40"/>
      <w:bookmarkEnd w:id="9"/>
      <w:r>
        <w:rPr>
          <w:rFonts w:ascii="Arial" w:hAnsi="Arial" w:cs="Arial"/>
        </w:rPr>
        <w:t>section 265</w:t>
      </w:r>
      <w:r w:rsidR="00902514">
        <w:rPr>
          <w:rFonts w:ascii="Arial" w:hAnsi="Arial" w:cs="Arial"/>
        </w:rPr>
        <w:t>)</w:t>
      </w:r>
      <w:r>
        <w:rPr>
          <w:rFonts w:ascii="Arial" w:hAnsi="Arial" w:cs="Arial"/>
        </w:rPr>
        <w:t xml:space="preserve">. </w:t>
      </w:r>
    </w:p>
    <w:p w:rsidR="00BA7559" w:rsidRPr="00681F09" w:rsidRDefault="00BA7559" w:rsidP="00755E01">
      <w:pPr>
        <w:pStyle w:val="NormalWeb"/>
        <w:spacing w:before="0" w:beforeAutospacing="0" w:after="0" w:afterAutospacing="0" w:line="480" w:lineRule="auto"/>
        <w:ind w:firstLine="288"/>
        <w:rPr>
          <w:rFonts w:ascii="Arial" w:hAnsi="Arial" w:cs="Arial"/>
        </w:rPr>
      </w:pPr>
      <w:r>
        <w:rPr>
          <w:rFonts w:ascii="Arial" w:hAnsi="Arial" w:cs="Arial"/>
        </w:rPr>
        <w:t>In</w:t>
      </w:r>
      <w:r w:rsidRPr="00681F09">
        <w:rPr>
          <w:rFonts w:ascii="Arial" w:hAnsi="Arial" w:cs="Arial"/>
          <w:u w:val="single"/>
        </w:rPr>
        <w:t xml:space="preserve"> </w:t>
      </w:r>
      <w:r w:rsidRPr="00681F09">
        <w:rPr>
          <w:rStyle w:val="c-doc-para-italic2"/>
          <w:rFonts w:ascii="Arial" w:hAnsi="Arial" w:cs="Arial"/>
          <w:u w:val="single"/>
        </w:rPr>
        <w:t>Manocchio v. Commissioner</w:t>
      </w:r>
      <w:r>
        <w:rPr>
          <w:rStyle w:val="c-doc-para-italic2"/>
          <w:rFonts w:ascii="Arial" w:hAnsi="Arial" w:cs="Arial"/>
        </w:rPr>
        <w:t>,</w:t>
      </w:r>
      <w:r>
        <w:rPr>
          <w:rFonts w:ascii="Arial" w:hAnsi="Arial" w:cs="Arial"/>
        </w:rPr>
        <w:t xml:space="preserve"> </w:t>
      </w:r>
      <w:bookmarkStart w:id="10" w:name="RULNG70:7709.41"/>
      <w:bookmarkEnd w:id="10"/>
      <w:r>
        <w:rPr>
          <w:rFonts w:ascii="Arial" w:hAnsi="Arial" w:cs="Arial"/>
        </w:rPr>
        <w:t>78 T.C. 989 (1982), a taxpayer attended a flight-training course that maintained and improved skills required in the taxpayer's trade or business. As a veteran, the taxpayer was entitled to an educational assistance allowance from the Veterans' Administration pursuant to 38 U.S.C. section 1677 (1976) equal to 90 percent of the costs incurred. Because the payments received were exempt from taxation under 38 U.S.C. section 310(a)</w:t>
      </w:r>
      <w:r w:rsidR="00755E01">
        <w:rPr>
          <w:rFonts w:ascii="Arial" w:hAnsi="Arial" w:cs="Arial"/>
        </w:rPr>
        <w:t xml:space="preserve"> </w:t>
      </w:r>
      <w:r>
        <w:rPr>
          <w:rFonts w:ascii="Arial" w:hAnsi="Arial" w:cs="Arial"/>
        </w:rPr>
        <w:t xml:space="preserve">(1976), the taxpayer did not report them as income. The taxpayer did, however, deduct the entire cost of the flight training course, including the portion that had been reimbursed by the Veterans' Administration. In a reviewed opinion, the court held that the reimbursed flight-training expenses were nondeductible under </w:t>
      </w:r>
      <w:bookmarkStart w:id="11" w:name="RULNG70:7709.58"/>
      <w:bookmarkEnd w:id="11"/>
      <w:r>
        <w:rPr>
          <w:rFonts w:ascii="Arial" w:hAnsi="Arial" w:cs="Arial"/>
        </w:rPr>
        <w:t>section 265</w:t>
      </w:r>
      <w:r w:rsidR="00755E01">
        <w:rPr>
          <w:rFonts w:ascii="Arial" w:hAnsi="Arial" w:cs="Arial"/>
        </w:rPr>
        <w:t>(a)</w:t>
      </w:r>
      <w:r>
        <w:rPr>
          <w:rFonts w:ascii="Arial" w:hAnsi="Arial" w:cs="Arial"/>
        </w:rPr>
        <w:t xml:space="preserve">(1) of the Code. </w:t>
      </w:r>
    </w:p>
    <w:p w:rsidR="00A03313" w:rsidRDefault="001201D5" w:rsidP="00BE44A1">
      <w:pPr>
        <w:spacing w:after="0" w:line="480" w:lineRule="auto"/>
        <w:rPr>
          <w:rFonts w:cs="Arial"/>
          <w:sz w:val="24"/>
          <w:szCs w:val="24"/>
        </w:rPr>
      </w:pPr>
      <w:r>
        <w:rPr>
          <w:rFonts w:cs="Arial"/>
          <w:sz w:val="24"/>
          <w:szCs w:val="24"/>
        </w:rPr>
        <w:t xml:space="preserve">NON-DEDUCTIBILITY OF PAYMENTS TO THE EXTENT </w:t>
      </w:r>
      <w:r w:rsidR="004817D9">
        <w:rPr>
          <w:rFonts w:cs="Arial"/>
          <w:sz w:val="24"/>
          <w:szCs w:val="24"/>
        </w:rPr>
        <w:t xml:space="preserve">INCOME RESULTING FROM </w:t>
      </w:r>
      <w:r>
        <w:rPr>
          <w:rFonts w:cs="Arial"/>
          <w:sz w:val="24"/>
          <w:szCs w:val="24"/>
        </w:rPr>
        <w:t xml:space="preserve">LOAN FORGIVENESS </w:t>
      </w:r>
      <w:r w:rsidR="004817D9">
        <w:rPr>
          <w:rFonts w:cs="Arial"/>
          <w:sz w:val="24"/>
          <w:szCs w:val="24"/>
        </w:rPr>
        <w:t xml:space="preserve">IS EXCLUDED </w:t>
      </w:r>
      <w:r>
        <w:rPr>
          <w:rFonts w:cs="Arial"/>
          <w:sz w:val="24"/>
          <w:szCs w:val="24"/>
        </w:rPr>
        <w:t>UNDER SECTION 1106</w:t>
      </w:r>
      <w:r w:rsidR="004817D9">
        <w:rPr>
          <w:rFonts w:cs="Arial"/>
          <w:sz w:val="24"/>
          <w:szCs w:val="24"/>
        </w:rPr>
        <w:t>(i)</w:t>
      </w:r>
      <w:r>
        <w:rPr>
          <w:rFonts w:cs="Arial"/>
          <w:sz w:val="24"/>
          <w:szCs w:val="24"/>
        </w:rPr>
        <w:t xml:space="preserve"> OF THE CARES ACT</w:t>
      </w:r>
    </w:p>
    <w:p w:rsidR="00A03313" w:rsidRDefault="001201D5">
      <w:pPr>
        <w:widowControl w:val="0"/>
        <w:spacing w:after="0" w:line="480" w:lineRule="auto"/>
        <w:rPr>
          <w:rFonts w:cs="Arial"/>
          <w:sz w:val="24"/>
          <w:szCs w:val="24"/>
          <w:lang w:val="en"/>
        </w:rPr>
      </w:pPr>
      <w:r>
        <w:rPr>
          <w:rFonts w:cs="Arial"/>
          <w:sz w:val="24"/>
          <w:szCs w:val="24"/>
        </w:rPr>
        <w:t xml:space="preserve">     </w:t>
      </w:r>
      <w:r w:rsidR="0026010B">
        <w:rPr>
          <w:rFonts w:cs="Arial"/>
          <w:sz w:val="24"/>
          <w:szCs w:val="24"/>
        </w:rPr>
        <w:t xml:space="preserve">To the extent that </w:t>
      </w:r>
      <w:r w:rsidR="0026010B">
        <w:rPr>
          <w:sz w:val="24"/>
          <w:lang w:val="en"/>
        </w:rPr>
        <w:t>section 1106(i) of the CARES Act</w:t>
      </w:r>
      <w:r w:rsidR="0026010B">
        <w:rPr>
          <w:rFonts w:cs="Arial"/>
          <w:sz w:val="24"/>
          <w:szCs w:val="24"/>
          <w:lang w:val="en"/>
        </w:rPr>
        <w:t xml:space="preserve"> operates to exclude from gross income the amount of a covered loan forgiven under section 1106</w:t>
      </w:r>
      <w:r w:rsidR="00E900D0">
        <w:rPr>
          <w:rFonts w:cs="Arial"/>
          <w:sz w:val="24"/>
          <w:szCs w:val="24"/>
          <w:lang w:val="en"/>
        </w:rPr>
        <w:t>(b)</w:t>
      </w:r>
      <w:r w:rsidR="0026010B">
        <w:rPr>
          <w:rFonts w:cs="Arial"/>
          <w:sz w:val="24"/>
          <w:szCs w:val="24"/>
          <w:lang w:val="en"/>
        </w:rPr>
        <w:t xml:space="preserve"> of the CARES Act, the application of </w:t>
      </w:r>
      <w:r w:rsidR="0026010B">
        <w:rPr>
          <w:sz w:val="24"/>
          <w:lang w:val="en"/>
        </w:rPr>
        <w:t xml:space="preserve">section 1106(i) </w:t>
      </w:r>
      <w:r w:rsidR="0026010B">
        <w:rPr>
          <w:rFonts w:cs="Arial"/>
          <w:sz w:val="24"/>
          <w:szCs w:val="24"/>
          <w:lang w:val="en"/>
        </w:rPr>
        <w:t>results in a “class of exempt income” under §</w:t>
      </w:r>
      <w:r w:rsidR="0026010B">
        <w:rPr>
          <w:rFonts w:cs="Arial"/>
          <w:sz w:val="24"/>
          <w:szCs w:val="24"/>
        </w:rPr>
        <w:t>1.265-1(b)(1)</w:t>
      </w:r>
      <w:r w:rsidR="00902514">
        <w:rPr>
          <w:rFonts w:cs="Arial"/>
          <w:sz w:val="24"/>
          <w:szCs w:val="24"/>
        </w:rPr>
        <w:t xml:space="preserve"> of the Regulations</w:t>
      </w:r>
      <w:r w:rsidR="0026010B">
        <w:rPr>
          <w:rFonts w:cs="Arial"/>
          <w:sz w:val="24"/>
          <w:szCs w:val="24"/>
        </w:rPr>
        <w:t xml:space="preserve">.  </w:t>
      </w:r>
      <w:r w:rsidR="00F10699">
        <w:rPr>
          <w:rFonts w:eastAsia="Times New Roman" w:cs="Arial"/>
          <w:sz w:val="24"/>
          <w:szCs w:val="24"/>
        </w:rPr>
        <w:t>Accordingly, s</w:t>
      </w:r>
      <w:r>
        <w:rPr>
          <w:rFonts w:eastAsia="Times New Roman" w:cs="Arial"/>
          <w:sz w:val="24"/>
          <w:szCs w:val="24"/>
        </w:rPr>
        <w:t>ection</w:t>
      </w:r>
      <w:r>
        <w:rPr>
          <w:sz w:val="24"/>
          <w:lang w:val="en"/>
        </w:rPr>
        <w:t xml:space="preserve"> </w:t>
      </w:r>
      <w:r>
        <w:rPr>
          <w:rFonts w:cs="Arial"/>
          <w:sz w:val="24"/>
          <w:szCs w:val="24"/>
        </w:rPr>
        <w:t>265(a)(1)</w:t>
      </w:r>
      <w:r w:rsidR="00902514">
        <w:rPr>
          <w:rFonts w:cs="Arial"/>
          <w:sz w:val="24"/>
          <w:szCs w:val="24"/>
        </w:rPr>
        <w:t xml:space="preserve"> of the Code</w:t>
      </w:r>
      <w:r>
        <w:rPr>
          <w:rFonts w:cs="Arial"/>
          <w:sz w:val="24"/>
          <w:szCs w:val="24"/>
        </w:rPr>
        <w:t xml:space="preserve"> disallows </w:t>
      </w:r>
      <w:r w:rsidR="0026010B">
        <w:rPr>
          <w:rFonts w:cs="Arial"/>
          <w:sz w:val="24"/>
          <w:szCs w:val="24"/>
        </w:rPr>
        <w:t>any otherwise allowable</w:t>
      </w:r>
      <w:r>
        <w:rPr>
          <w:rFonts w:cs="Arial"/>
          <w:sz w:val="24"/>
          <w:szCs w:val="24"/>
          <w:lang w:val="en"/>
        </w:rPr>
        <w:t xml:space="preserve"> deduction under </w:t>
      </w:r>
      <w:r w:rsidR="00D044B5">
        <w:rPr>
          <w:rFonts w:cs="Arial"/>
          <w:sz w:val="24"/>
          <w:szCs w:val="24"/>
          <w:lang w:val="en"/>
        </w:rPr>
        <w:t xml:space="preserve">any provision of the Code, including </w:t>
      </w:r>
      <w:r>
        <w:rPr>
          <w:rFonts w:cs="Arial"/>
          <w:sz w:val="24"/>
          <w:szCs w:val="24"/>
          <w:lang w:val="en"/>
        </w:rPr>
        <w:t>section</w:t>
      </w:r>
      <w:r w:rsidR="00D044B5">
        <w:rPr>
          <w:rFonts w:cs="Arial"/>
          <w:sz w:val="24"/>
          <w:szCs w:val="24"/>
          <w:lang w:val="en"/>
        </w:rPr>
        <w:t>s</w:t>
      </w:r>
      <w:r>
        <w:rPr>
          <w:rFonts w:cs="Arial"/>
          <w:sz w:val="24"/>
          <w:szCs w:val="24"/>
          <w:lang w:val="en"/>
        </w:rPr>
        <w:t xml:space="preserve"> 162</w:t>
      </w:r>
      <w:r w:rsidR="00D044B5">
        <w:rPr>
          <w:rFonts w:cs="Arial"/>
          <w:sz w:val="24"/>
          <w:szCs w:val="24"/>
          <w:lang w:val="en"/>
        </w:rPr>
        <w:t xml:space="preserve"> and</w:t>
      </w:r>
      <w:r w:rsidR="00AD6496">
        <w:rPr>
          <w:rFonts w:cs="Arial"/>
          <w:sz w:val="24"/>
          <w:szCs w:val="24"/>
          <w:lang w:val="en"/>
        </w:rPr>
        <w:t xml:space="preserve"> </w:t>
      </w:r>
      <w:r>
        <w:rPr>
          <w:rFonts w:cs="Arial"/>
          <w:sz w:val="24"/>
          <w:szCs w:val="24"/>
          <w:lang w:val="en"/>
        </w:rPr>
        <w:t>163</w:t>
      </w:r>
      <w:r w:rsidR="00CE3C65">
        <w:rPr>
          <w:rFonts w:cs="Arial"/>
          <w:sz w:val="24"/>
          <w:szCs w:val="24"/>
          <w:lang w:val="en"/>
        </w:rPr>
        <w:t>,</w:t>
      </w:r>
      <w:r>
        <w:rPr>
          <w:rFonts w:cs="Arial"/>
          <w:sz w:val="24"/>
          <w:szCs w:val="24"/>
          <w:lang w:val="en"/>
        </w:rPr>
        <w:t xml:space="preserve"> for the amount of any payment </w:t>
      </w:r>
      <w:r w:rsidR="0026010B">
        <w:rPr>
          <w:rFonts w:cs="Arial"/>
          <w:sz w:val="24"/>
          <w:szCs w:val="24"/>
          <w:lang w:val="en"/>
        </w:rPr>
        <w:t>of</w:t>
      </w:r>
      <w:r>
        <w:rPr>
          <w:rFonts w:cs="Arial"/>
          <w:sz w:val="24"/>
          <w:szCs w:val="24"/>
          <w:lang w:val="en"/>
        </w:rPr>
        <w:t xml:space="preserve"> an </w:t>
      </w:r>
      <w:r>
        <w:rPr>
          <w:rFonts w:eastAsia="Times New Roman" w:cs="Arial"/>
          <w:sz w:val="24"/>
          <w:szCs w:val="24"/>
        </w:rPr>
        <w:t>eligible section 1106 expense</w:t>
      </w:r>
      <w:r>
        <w:rPr>
          <w:rFonts w:cs="Arial"/>
          <w:sz w:val="24"/>
          <w:szCs w:val="24"/>
          <w:lang w:val="en"/>
        </w:rPr>
        <w:t xml:space="preserve"> </w:t>
      </w:r>
      <w:r w:rsidR="00F10699">
        <w:rPr>
          <w:rFonts w:cs="Arial"/>
          <w:sz w:val="24"/>
          <w:szCs w:val="24"/>
          <w:lang w:val="en"/>
        </w:rPr>
        <w:t>to the extent of the resulting</w:t>
      </w:r>
      <w:r>
        <w:rPr>
          <w:rFonts w:cs="Arial"/>
          <w:sz w:val="24"/>
          <w:szCs w:val="24"/>
          <w:lang w:val="en"/>
        </w:rPr>
        <w:t xml:space="preserve"> covered loan forgiveness (</w:t>
      </w:r>
      <w:r w:rsidR="00992DC6">
        <w:rPr>
          <w:rFonts w:cs="Arial"/>
          <w:sz w:val="24"/>
          <w:szCs w:val="24"/>
          <w:lang w:val="en"/>
        </w:rPr>
        <w:t>up to the aggregate amount forgiven</w:t>
      </w:r>
      <w:r>
        <w:rPr>
          <w:rFonts w:cs="Arial"/>
          <w:sz w:val="24"/>
          <w:szCs w:val="24"/>
          <w:lang w:val="en"/>
        </w:rPr>
        <w:t>)</w:t>
      </w:r>
      <w:r>
        <w:rPr>
          <w:sz w:val="24"/>
          <w:lang w:val="en"/>
        </w:rPr>
        <w:t xml:space="preserve"> because </w:t>
      </w:r>
      <w:r>
        <w:rPr>
          <w:rFonts w:cs="Arial"/>
          <w:sz w:val="24"/>
          <w:szCs w:val="24"/>
          <w:lang w:val="en"/>
        </w:rPr>
        <w:t xml:space="preserve">such payment </w:t>
      </w:r>
      <w:r>
        <w:rPr>
          <w:sz w:val="24"/>
          <w:lang w:val="en"/>
        </w:rPr>
        <w:t xml:space="preserve">is </w:t>
      </w:r>
      <w:r>
        <w:rPr>
          <w:rFonts w:cs="Arial"/>
          <w:sz w:val="24"/>
          <w:szCs w:val="24"/>
          <w:lang w:val="en"/>
        </w:rPr>
        <w:t xml:space="preserve">allocable to tax-exempt income.  </w:t>
      </w:r>
      <w:r w:rsidR="00E900D0">
        <w:rPr>
          <w:rFonts w:cs="Arial"/>
          <w:sz w:val="24"/>
          <w:szCs w:val="24"/>
        </w:rPr>
        <w:t>Consistent</w:t>
      </w:r>
      <w:r w:rsidR="00F10699">
        <w:rPr>
          <w:rFonts w:cs="Arial"/>
          <w:sz w:val="24"/>
          <w:szCs w:val="24"/>
        </w:rPr>
        <w:t xml:space="preserve"> with the purpose of section 265, </w:t>
      </w:r>
      <w:r w:rsidR="00E900D0" w:rsidRPr="00E900D0">
        <w:rPr>
          <w:rFonts w:cs="Arial"/>
          <w:sz w:val="24"/>
          <w:szCs w:val="24"/>
        </w:rPr>
        <w:t xml:space="preserve">this </w:t>
      </w:r>
      <w:r w:rsidR="00992DC6">
        <w:rPr>
          <w:rFonts w:cs="Arial"/>
          <w:sz w:val="24"/>
          <w:szCs w:val="24"/>
        </w:rPr>
        <w:t xml:space="preserve">treatment </w:t>
      </w:r>
      <w:r w:rsidR="00F10699" w:rsidRPr="00E900D0">
        <w:rPr>
          <w:rFonts w:cs="Arial"/>
          <w:sz w:val="24"/>
          <w:szCs w:val="24"/>
        </w:rPr>
        <w:t>prevent</w:t>
      </w:r>
      <w:r w:rsidR="00E900D0" w:rsidRPr="00E900D0">
        <w:rPr>
          <w:rFonts w:cs="Arial"/>
          <w:sz w:val="24"/>
          <w:szCs w:val="24"/>
        </w:rPr>
        <w:t>s</w:t>
      </w:r>
      <w:r w:rsidR="00F10699" w:rsidRPr="00E900D0">
        <w:rPr>
          <w:rFonts w:cs="Arial"/>
          <w:sz w:val="24"/>
          <w:szCs w:val="24"/>
        </w:rPr>
        <w:t xml:space="preserve"> a double tax benefit.</w:t>
      </w:r>
    </w:p>
    <w:p w:rsidR="00A03313" w:rsidRDefault="001201D5">
      <w:pPr>
        <w:widowControl w:val="0"/>
        <w:spacing w:after="0" w:line="480" w:lineRule="auto"/>
        <w:rPr>
          <w:rFonts w:cs="Arial"/>
          <w:sz w:val="24"/>
          <w:szCs w:val="24"/>
        </w:rPr>
      </w:pPr>
      <w:r>
        <w:rPr>
          <w:rFonts w:cs="Arial"/>
          <w:sz w:val="24"/>
          <w:szCs w:val="24"/>
        </w:rPr>
        <w:t xml:space="preserve">     This conclusion is consistent with prior guidance of the IRS that addresses the application of section 265(a) to otherwise deductible payments.  In particular, Rev. Rul. 83-3</w:t>
      </w:r>
      <w:r w:rsidR="00902514">
        <w:rPr>
          <w:rFonts w:cs="Arial"/>
          <w:sz w:val="24"/>
          <w:szCs w:val="24"/>
        </w:rPr>
        <w:t>, 1983-1 C.B. 72,</w:t>
      </w:r>
      <w:r>
        <w:rPr>
          <w:rFonts w:cs="Arial"/>
          <w:sz w:val="24"/>
          <w:szCs w:val="24"/>
        </w:rPr>
        <w:t xml:space="preserve"> provides that, where tax</w:t>
      </w:r>
      <w:r>
        <w:rPr>
          <w:sz w:val="24"/>
        </w:rPr>
        <w:t xml:space="preserve"> exempt income is earmarked for a specific purpose</w:t>
      </w:r>
      <w:r>
        <w:rPr>
          <w:rFonts w:cs="Arial"/>
          <w:sz w:val="24"/>
          <w:szCs w:val="24"/>
        </w:rPr>
        <w:t>,</w:t>
      </w:r>
      <w:r>
        <w:rPr>
          <w:sz w:val="24"/>
        </w:rPr>
        <w:t xml:space="preserve"> and deductions are incurred in carrying </w:t>
      </w:r>
      <w:r>
        <w:rPr>
          <w:rFonts w:cs="Arial"/>
          <w:sz w:val="24"/>
          <w:szCs w:val="24"/>
        </w:rPr>
        <w:t>out</w:t>
      </w:r>
      <w:r>
        <w:rPr>
          <w:sz w:val="24"/>
        </w:rPr>
        <w:t xml:space="preserve"> that purpose</w:t>
      </w:r>
      <w:r>
        <w:rPr>
          <w:rFonts w:cs="Arial"/>
          <w:sz w:val="24"/>
          <w:szCs w:val="24"/>
        </w:rPr>
        <w:t xml:space="preserve">, section 265(a) applies because such deductions are allocable to the </w:t>
      </w:r>
      <w:r w:rsidR="00D54F64">
        <w:rPr>
          <w:rFonts w:cs="Arial"/>
          <w:sz w:val="24"/>
          <w:szCs w:val="24"/>
        </w:rPr>
        <w:t>tax-exempt</w:t>
      </w:r>
      <w:r>
        <w:rPr>
          <w:rFonts w:cs="Arial"/>
          <w:sz w:val="24"/>
          <w:szCs w:val="24"/>
        </w:rPr>
        <w:t xml:space="preserve"> income.  In accordance with the analysis set forth in Rev. Rul. 83-3, the direct link between (1) the amount of tax exempt covered loan forgiveness that </w:t>
      </w:r>
      <w:r w:rsidR="00786001">
        <w:rPr>
          <w:rFonts w:cs="Arial"/>
          <w:sz w:val="24"/>
          <w:szCs w:val="24"/>
        </w:rPr>
        <w:t xml:space="preserve">a </w:t>
      </w:r>
      <w:r>
        <w:rPr>
          <w:rFonts w:cs="Arial"/>
          <w:sz w:val="24"/>
          <w:szCs w:val="24"/>
        </w:rPr>
        <w:t xml:space="preserve">recipient </w:t>
      </w:r>
      <w:r w:rsidR="00822E00">
        <w:rPr>
          <w:rFonts w:cs="Arial"/>
          <w:sz w:val="24"/>
          <w:szCs w:val="24"/>
        </w:rPr>
        <w:t>receives</w:t>
      </w:r>
      <w:r>
        <w:rPr>
          <w:rFonts w:cs="Arial"/>
          <w:sz w:val="24"/>
          <w:szCs w:val="24"/>
        </w:rPr>
        <w:t xml:space="preserve"> </w:t>
      </w:r>
      <w:r w:rsidR="00822E00">
        <w:rPr>
          <w:rFonts w:cs="Arial"/>
          <w:sz w:val="24"/>
          <w:szCs w:val="24"/>
        </w:rPr>
        <w:t xml:space="preserve">pursuant to </w:t>
      </w:r>
      <w:r>
        <w:rPr>
          <w:rFonts w:cs="Arial"/>
          <w:sz w:val="24"/>
          <w:szCs w:val="24"/>
        </w:rPr>
        <w:t>section</w:t>
      </w:r>
      <w:r>
        <w:rPr>
          <w:sz w:val="24"/>
        </w:rPr>
        <w:t xml:space="preserve"> </w:t>
      </w:r>
      <w:r>
        <w:rPr>
          <w:rFonts w:cs="Arial"/>
          <w:sz w:val="24"/>
          <w:szCs w:val="24"/>
        </w:rPr>
        <w:t xml:space="preserve">1106 of the CARES Act, </w:t>
      </w:r>
      <w:r>
        <w:rPr>
          <w:sz w:val="24"/>
        </w:rPr>
        <w:t xml:space="preserve">and </w:t>
      </w:r>
      <w:r>
        <w:rPr>
          <w:rFonts w:cs="Arial"/>
          <w:sz w:val="24"/>
          <w:szCs w:val="24"/>
        </w:rPr>
        <w:t xml:space="preserve">(2) an equivalent amount of the otherwise deductible </w:t>
      </w:r>
      <w:r>
        <w:rPr>
          <w:sz w:val="24"/>
        </w:rPr>
        <w:t>payments</w:t>
      </w:r>
      <w:r>
        <w:rPr>
          <w:rFonts w:cs="Arial"/>
          <w:sz w:val="24"/>
          <w:szCs w:val="24"/>
        </w:rPr>
        <w:t xml:space="preserve"> made by a recipient for eligible section 1106 expenses, constitutes a sufficient connection for section 265(a) </w:t>
      </w:r>
      <w:r w:rsidR="00822E00">
        <w:rPr>
          <w:rFonts w:cs="Arial"/>
          <w:sz w:val="24"/>
          <w:szCs w:val="24"/>
        </w:rPr>
        <w:t xml:space="preserve">to </w:t>
      </w:r>
      <w:r>
        <w:rPr>
          <w:rFonts w:cs="Arial"/>
          <w:sz w:val="24"/>
          <w:szCs w:val="24"/>
        </w:rPr>
        <w:t xml:space="preserve">apply to disallow deductions for such payments under </w:t>
      </w:r>
      <w:r w:rsidR="00D044B5">
        <w:rPr>
          <w:rFonts w:cs="Arial"/>
          <w:sz w:val="24"/>
          <w:szCs w:val="24"/>
        </w:rPr>
        <w:t xml:space="preserve">any provision of the Code, including </w:t>
      </w:r>
      <w:r>
        <w:rPr>
          <w:rFonts w:cs="Arial"/>
          <w:sz w:val="24"/>
          <w:szCs w:val="24"/>
        </w:rPr>
        <w:t>section</w:t>
      </w:r>
      <w:r w:rsidR="00D044B5">
        <w:rPr>
          <w:rFonts w:cs="Arial"/>
          <w:sz w:val="24"/>
          <w:szCs w:val="24"/>
        </w:rPr>
        <w:t>s</w:t>
      </w:r>
      <w:r>
        <w:rPr>
          <w:rFonts w:cs="Arial"/>
          <w:sz w:val="24"/>
          <w:szCs w:val="24"/>
        </w:rPr>
        <w:t xml:space="preserve"> 162</w:t>
      </w:r>
      <w:r w:rsidR="00D044B5">
        <w:rPr>
          <w:rFonts w:cs="Arial"/>
          <w:sz w:val="24"/>
          <w:szCs w:val="24"/>
        </w:rPr>
        <w:t xml:space="preserve"> and</w:t>
      </w:r>
      <w:r w:rsidR="00AD6496">
        <w:rPr>
          <w:rFonts w:cs="Arial"/>
          <w:sz w:val="24"/>
          <w:szCs w:val="24"/>
        </w:rPr>
        <w:t xml:space="preserve"> </w:t>
      </w:r>
      <w:r>
        <w:rPr>
          <w:rFonts w:cs="Arial"/>
          <w:sz w:val="24"/>
          <w:szCs w:val="24"/>
        </w:rPr>
        <w:t>163</w:t>
      </w:r>
      <w:r w:rsidR="00CE3C65">
        <w:rPr>
          <w:rFonts w:cs="Arial"/>
          <w:sz w:val="24"/>
          <w:szCs w:val="24"/>
        </w:rPr>
        <w:t>,</w:t>
      </w:r>
      <w:r>
        <w:rPr>
          <w:rFonts w:cs="Arial"/>
          <w:sz w:val="24"/>
          <w:szCs w:val="24"/>
        </w:rPr>
        <w:t xml:space="preserve"> to the extent of the </w:t>
      </w:r>
      <w:r w:rsidR="003E7ECD">
        <w:rPr>
          <w:rFonts w:cs="Arial"/>
          <w:sz w:val="24"/>
          <w:szCs w:val="24"/>
        </w:rPr>
        <w:t>income excluded under section 1106(i) of the CARES Act</w:t>
      </w:r>
      <w:r>
        <w:rPr>
          <w:rFonts w:cs="Arial"/>
          <w:sz w:val="24"/>
          <w:szCs w:val="24"/>
        </w:rPr>
        <w:t>.</w:t>
      </w:r>
    </w:p>
    <w:p w:rsidR="00F10699" w:rsidRDefault="00F10699">
      <w:pPr>
        <w:widowControl w:val="0"/>
        <w:spacing w:after="0" w:line="480" w:lineRule="auto"/>
        <w:rPr>
          <w:rFonts w:cs="Arial"/>
          <w:sz w:val="24"/>
          <w:szCs w:val="24"/>
        </w:rPr>
      </w:pPr>
      <w:r>
        <w:rPr>
          <w:rFonts w:cs="Arial"/>
          <w:sz w:val="24"/>
          <w:szCs w:val="24"/>
        </w:rPr>
        <w:tab/>
        <w:t xml:space="preserve">The deductibility of payments of </w:t>
      </w:r>
      <w:r>
        <w:rPr>
          <w:rFonts w:eastAsia="Times New Roman" w:cs="Arial"/>
          <w:sz w:val="24"/>
          <w:szCs w:val="24"/>
        </w:rPr>
        <w:t xml:space="preserve">eligible section 1106 expenses </w:t>
      </w:r>
      <w:r w:rsidR="00733764">
        <w:rPr>
          <w:rFonts w:eastAsia="Times New Roman" w:cs="Arial"/>
          <w:sz w:val="24"/>
          <w:szCs w:val="24"/>
        </w:rPr>
        <w:t>that result in loan forgiveness under section 1106(b)</w:t>
      </w:r>
      <w:r w:rsidR="00902514">
        <w:rPr>
          <w:rFonts w:eastAsia="Times New Roman" w:cs="Arial"/>
          <w:sz w:val="24"/>
          <w:szCs w:val="24"/>
        </w:rPr>
        <w:t xml:space="preserve"> of the CARES A</w:t>
      </w:r>
      <w:r w:rsidR="001E6A3A">
        <w:rPr>
          <w:rFonts w:eastAsia="Times New Roman" w:cs="Arial"/>
          <w:sz w:val="24"/>
          <w:szCs w:val="24"/>
        </w:rPr>
        <w:t>c</w:t>
      </w:r>
      <w:r w:rsidR="00902514">
        <w:rPr>
          <w:rFonts w:eastAsia="Times New Roman" w:cs="Arial"/>
          <w:sz w:val="24"/>
          <w:szCs w:val="24"/>
        </w:rPr>
        <w:t>t</w:t>
      </w:r>
      <w:r w:rsidR="00733764">
        <w:rPr>
          <w:rFonts w:eastAsia="Times New Roman" w:cs="Arial"/>
          <w:sz w:val="24"/>
          <w:szCs w:val="24"/>
        </w:rPr>
        <w:t xml:space="preserve"> </w:t>
      </w:r>
      <w:r>
        <w:rPr>
          <w:rFonts w:eastAsia="Times New Roman" w:cs="Arial"/>
          <w:sz w:val="24"/>
          <w:szCs w:val="24"/>
        </w:rPr>
        <w:t xml:space="preserve">is also subject to disallowance </w:t>
      </w:r>
      <w:r w:rsidR="00733764">
        <w:rPr>
          <w:rFonts w:eastAsia="Times New Roman" w:cs="Arial"/>
          <w:sz w:val="24"/>
          <w:szCs w:val="24"/>
        </w:rPr>
        <w:t>under</w:t>
      </w:r>
      <w:r>
        <w:rPr>
          <w:rFonts w:eastAsia="Times New Roman" w:cs="Arial"/>
          <w:sz w:val="24"/>
          <w:szCs w:val="24"/>
        </w:rPr>
        <w:t xml:space="preserve"> case law and published rulings that deny deductions for otherwise deductible </w:t>
      </w:r>
      <w:r w:rsidR="00733764">
        <w:rPr>
          <w:rFonts w:eastAsia="Times New Roman" w:cs="Arial"/>
          <w:sz w:val="24"/>
          <w:szCs w:val="24"/>
        </w:rPr>
        <w:t>payments</w:t>
      </w:r>
      <w:r>
        <w:rPr>
          <w:rFonts w:eastAsia="Times New Roman" w:cs="Arial"/>
          <w:sz w:val="24"/>
          <w:szCs w:val="24"/>
        </w:rPr>
        <w:t xml:space="preserve"> </w:t>
      </w:r>
      <w:r w:rsidR="00822E00">
        <w:rPr>
          <w:rFonts w:eastAsia="Times New Roman" w:cs="Arial"/>
          <w:sz w:val="24"/>
          <w:szCs w:val="24"/>
        </w:rPr>
        <w:t>for which the taxpayer receives</w:t>
      </w:r>
      <w:r>
        <w:rPr>
          <w:rFonts w:eastAsia="Times New Roman" w:cs="Arial"/>
          <w:sz w:val="24"/>
          <w:szCs w:val="24"/>
        </w:rPr>
        <w:t xml:space="preserve"> reimbursement. </w:t>
      </w:r>
      <w:r w:rsidRPr="00AE3D7B">
        <w:rPr>
          <w:rFonts w:eastAsia="Times New Roman" w:cs="Arial"/>
          <w:sz w:val="24"/>
          <w:szCs w:val="24"/>
          <w:u w:val="single"/>
        </w:rPr>
        <w:t>See</w:t>
      </w:r>
      <w:r>
        <w:rPr>
          <w:rFonts w:eastAsia="Times New Roman" w:cs="Arial"/>
          <w:sz w:val="24"/>
          <w:szCs w:val="24"/>
        </w:rPr>
        <w:t xml:space="preserve">, e.g., </w:t>
      </w:r>
      <w:r w:rsidR="009E1FFF">
        <w:rPr>
          <w:rFonts w:eastAsia="Times New Roman" w:cs="Arial"/>
          <w:sz w:val="24"/>
          <w:szCs w:val="24"/>
          <w:u w:val="single"/>
        </w:rPr>
        <w:t>Burnett v. Commissioner</w:t>
      </w:r>
      <w:r w:rsidR="009E1FFF">
        <w:rPr>
          <w:rFonts w:eastAsia="Times New Roman" w:cs="Arial"/>
          <w:sz w:val="24"/>
          <w:szCs w:val="24"/>
        </w:rPr>
        <w:t xml:space="preserve">, 356 F.2d 755, 759-60 (5th Cir. 1966); </w:t>
      </w:r>
      <w:r w:rsidRPr="00AE3D7B">
        <w:rPr>
          <w:rFonts w:eastAsia="Times New Roman" w:cs="Arial"/>
          <w:sz w:val="24"/>
          <w:szCs w:val="24"/>
          <w:u w:val="single"/>
        </w:rPr>
        <w:t xml:space="preserve">Wolfers v. </w:t>
      </w:r>
      <w:r w:rsidR="00E900D0" w:rsidRPr="00AE3D7B">
        <w:rPr>
          <w:rFonts w:eastAsia="Times New Roman" w:cs="Arial"/>
          <w:sz w:val="24"/>
          <w:szCs w:val="24"/>
          <w:u w:val="single"/>
        </w:rPr>
        <w:t>Commissioner</w:t>
      </w:r>
      <w:r>
        <w:rPr>
          <w:rFonts w:eastAsia="Times New Roman" w:cs="Arial"/>
          <w:sz w:val="24"/>
          <w:szCs w:val="24"/>
        </w:rPr>
        <w:t>,</w:t>
      </w:r>
      <w:r w:rsidR="00733764">
        <w:rPr>
          <w:rFonts w:eastAsia="Times New Roman" w:cs="Arial"/>
          <w:sz w:val="24"/>
          <w:szCs w:val="24"/>
        </w:rPr>
        <w:t xml:space="preserve"> 69 T.C. 975 (19</w:t>
      </w:r>
      <w:r w:rsidR="00AE3D7B">
        <w:rPr>
          <w:rFonts w:eastAsia="Times New Roman" w:cs="Arial"/>
          <w:sz w:val="24"/>
          <w:szCs w:val="24"/>
        </w:rPr>
        <w:t>7</w:t>
      </w:r>
      <w:r w:rsidR="00733764">
        <w:rPr>
          <w:rFonts w:eastAsia="Times New Roman" w:cs="Arial"/>
          <w:sz w:val="24"/>
          <w:szCs w:val="24"/>
        </w:rPr>
        <w:t xml:space="preserve">8); </w:t>
      </w:r>
      <w:r w:rsidR="00733764" w:rsidRPr="00AE3D7B">
        <w:rPr>
          <w:rFonts w:eastAsia="Times New Roman" w:cs="Arial"/>
          <w:sz w:val="24"/>
          <w:szCs w:val="24"/>
          <w:u w:val="single"/>
        </w:rPr>
        <w:t>Charles Baloian Co. v. Commissioner</w:t>
      </w:r>
      <w:r w:rsidR="00733764">
        <w:rPr>
          <w:rFonts w:eastAsia="Times New Roman" w:cs="Arial"/>
          <w:sz w:val="24"/>
          <w:szCs w:val="24"/>
        </w:rPr>
        <w:t>, 68 T.C. 620 (1977</w:t>
      </w:r>
      <w:r w:rsidR="00AE3D7B">
        <w:rPr>
          <w:rFonts w:eastAsia="Times New Roman" w:cs="Arial"/>
          <w:sz w:val="24"/>
          <w:szCs w:val="24"/>
        </w:rPr>
        <w:t>);</w:t>
      </w:r>
      <w:r w:rsidR="00733764">
        <w:rPr>
          <w:rFonts w:eastAsia="Times New Roman" w:cs="Arial"/>
          <w:sz w:val="24"/>
          <w:szCs w:val="24"/>
        </w:rPr>
        <w:t xml:space="preserve"> Rev. Rul. 80-348, 1980-2 C.B. 31; Rev. Rul. 80-173, 1980-2 C.B. 60.</w:t>
      </w:r>
    </w:p>
    <w:p w:rsidR="00A03313" w:rsidRDefault="001201D5">
      <w:pPr>
        <w:spacing w:after="0" w:line="480" w:lineRule="auto"/>
        <w:rPr>
          <w:rFonts w:cs="Arial"/>
          <w:sz w:val="24"/>
          <w:szCs w:val="24"/>
        </w:rPr>
      </w:pPr>
      <w:r>
        <w:rPr>
          <w:rFonts w:cs="Arial"/>
          <w:sz w:val="24"/>
          <w:szCs w:val="24"/>
        </w:rPr>
        <w:t>CONTACT INFORMATION</w:t>
      </w:r>
    </w:p>
    <w:p w:rsidR="001201D5" w:rsidRDefault="001201D5">
      <w:pPr>
        <w:spacing w:after="0" w:line="480" w:lineRule="auto"/>
      </w:pPr>
      <w:r>
        <w:rPr>
          <w:rFonts w:cs="Arial"/>
          <w:sz w:val="24"/>
          <w:szCs w:val="24"/>
        </w:rPr>
        <w:t xml:space="preserve">     The principal authors of this notice are Sarah Daya and Patrick Clinton of the Office of Associate Chief Counsel (Income Tax &amp; Accounting).  For further information regarding the application of sections 161, 162, 163</w:t>
      </w:r>
      <w:r w:rsidR="007A3CF3">
        <w:rPr>
          <w:rFonts w:cs="Arial"/>
          <w:sz w:val="24"/>
          <w:szCs w:val="24"/>
        </w:rPr>
        <w:t>, and 261</w:t>
      </w:r>
      <w:r w:rsidR="00683840">
        <w:rPr>
          <w:rFonts w:cs="Arial"/>
          <w:sz w:val="24"/>
          <w:szCs w:val="24"/>
        </w:rPr>
        <w:t xml:space="preserve"> </w:t>
      </w:r>
      <w:r>
        <w:rPr>
          <w:rFonts w:cs="Arial"/>
          <w:sz w:val="24"/>
          <w:szCs w:val="24"/>
        </w:rPr>
        <w:t>please contact Ms. Daya at (202) 317-4891 (not a toll-free call); for further information regarding the application of section 265, please contact Mr. Clinton at (202) 317-7005 (not a toll-free call).</w:t>
      </w:r>
    </w:p>
    <w:sectPr w:rsidR="001201D5" w:rsidSect="00897B82">
      <w:headerReference w:type="default" r:id="rId11"/>
      <w:headerReference w:type="first" r:id="rId12"/>
      <w:type w:val="continuous"/>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EC8" w:rsidRDefault="00624EC8">
      <w:pPr>
        <w:spacing w:after="0" w:line="240" w:lineRule="auto"/>
      </w:pPr>
      <w:r>
        <w:separator/>
      </w:r>
    </w:p>
  </w:endnote>
  <w:endnote w:type="continuationSeparator" w:id="0">
    <w:p w:rsidR="00624EC8" w:rsidRDefault="00624EC8">
      <w:pPr>
        <w:spacing w:after="0" w:line="240" w:lineRule="auto"/>
      </w:pPr>
      <w:r>
        <w:continuationSeparator/>
      </w:r>
    </w:p>
  </w:endnote>
  <w:endnote w:type="continuationNotice" w:id="1">
    <w:p w:rsidR="00624EC8" w:rsidRDefault="00624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EC8" w:rsidRDefault="00624EC8">
      <w:pPr>
        <w:spacing w:after="0" w:line="240" w:lineRule="auto"/>
      </w:pPr>
      <w:r>
        <w:separator/>
      </w:r>
    </w:p>
  </w:footnote>
  <w:footnote w:type="continuationSeparator" w:id="0">
    <w:p w:rsidR="00624EC8" w:rsidRDefault="00624EC8">
      <w:pPr>
        <w:spacing w:after="0" w:line="240" w:lineRule="auto"/>
      </w:pPr>
      <w:r>
        <w:continuationSeparator/>
      </w:r>
    </w:p>
  </w:footnote>
  <w:footnote w:type="continuationNotice" w:id="1">
    <w:p w:rsidR="00624EC8" w:rsidRDefault="00624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654028192"/>
      <w:docPartObj>
        <w:docPartGallery w:val="Page Numbers (Top of Page)"/>
        <w:docPartUnique/>
      </w:docPartObj>
    </w:sdtPr>
    <w:sdtEndPr>
      <w:rPr>
        <w:noProof/>
      </w:rPr>
    </w:sdtEndPr>
    <w:sdtContent>
      <w:p w:rsidR="00A03313" w:rsidRDefault="001201D5">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EE423D">
          <w:rPr>
            <w:noProof/>
            <w:sz w:val="24"/>
            <w:szCs w:val="24"/>
          </w:rPr>
          <w:t>- 3 -</w:t>
        </w:r>
        <w:r>
          <w:rPr>
            <w:noProof/>
            <w:sz w:val="24"/>
            <w:szCs w:val="24"/>
          </w:rPr>
          <w:fldChar w:fldCharType="end"/>
        </w:r>
      </w:p>
    </w:sdtContent>
  </w:sdt>
  <w:p w:rsidR="00A03313" w:rsidRDefault="00A03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13" w:rsidRDefault="00A033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F44"/>
    <w:multiLevelType w:val="hybridMultilevel"/>
    <w:tmpl w:val="77DE0BA6"/>
    <w:lvl w:ilvl="0" w:tplc="545E1B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F44F8"/>
    <w:multiLevelType w:val="hybridMultilevel"/>
    <w:tmpl w:val="96F48460"/>
    <w:lvl w:ilvl="0" w:tplc="42F4F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BA24B2"/>
    <w:multiLevelType w:val="hybridMultilevel"/>
    <w:tmpl w:val="DCDEC438"/>
    <w:lvl w:ilvl="0" w:tplc="D0E0C11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026A9"/>
    <w:multiLevelType w:val="hybridMultilevel"/>
    <w:tmpl w:val="7AD26998"/>
    <w:lvl w:ilvl="0" w:tplc="7A9EA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76254"/>
    <w:multiLevelType w:val="hybridMultilevel"/>
    <w:tmpl w:val="63682A8C"/>
    <w:lvl w:ilvl="0" w:tplc="4C9A3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422FF"/>
    <w:multiLevelType w:val="hybridMultilevel"/>
    <w:tmpl w:val="6602D1FA"/>
    <w:lvl w:ilvl="0" w:tplc="39DAD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22D3A"/>
    <w:multiLevelType w:val="hybridMultilevel"/>
    <w:tmpl w:val="D862C168"/>
    <w:lvl w:ilvl="0" w:tplc="56986F36">
      <w:start w:val="5"/>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267A5340"/>
    <w:multiLevelType w:val="hybridMultilevel"/>
    <w:tmpl w:val="4AC27434"/>
    <w:lvl w:ilvl="0" w:tplc="4186F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0B58EF"/>
    <w:multiLevelType w:val="hybridMultilevel"/>
    <w:tmpl w:val="DA7EA15E"/>
    <w:lvl w:ilvl="0" w:tplc="DF60F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95E5E"/>
    <w:multiLevelType w:val="hybridMultilevel"/>
    <w:tmpl w:val="BEC2C36A"/>
    <w:lvl w:ilvl="0" w:tplc="4476F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EB42BE"/>
    <w:multiLevelType w:val="hybridMultilevel"/>
    <w:tmpl w:val="89A4F048"/>
    <w:lvl w:ilvl="0" w:tplc="A2A64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23A85"/>
    <w:multiLevelType w:val="hybridMultilevel"/>
    <w:tmpl w:val="07DE1A06"/>
    <w:lvl w:ilvl="0" w:tplc="65A6E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83EA7"/>
    <w:multiLevelType w:val="hybridMultilevel"/>
    <w:tmpl w:val="51EADB00"/>
    <w:lvl w:ilvl="0" w:tplc="218A0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2"/>
  </w:num>
  <w:num w:numId="5">
    <w:abstractNumId w:val="0"/>
  </w:num>
  <w:num w:numId="6">
    <w:abstractNumId w:val="11"/>
  </w:num>
  <w:num w:numId="7">
    <w:abstractNumId w:val="8"/>
  </w:num>
  <w:num w:numId="8">
    <w:abstractNumId w:val="4"/>
  </w:num>
  <w:num w:numId="9">
    <w:abstractNumId w:val="5"/>
  </w:num>
  <w:num w:numId="10">
    <w:abstractNumId w:val="10"/>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TrackFormatting/>
  <w:defaultTabStop w:val="28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EA"/>
    <w:rsid w:val="00017E26"/>
    <w:rsid w:val="0004659F"/>
    <w:rsid w:val="00052780"/>
    <w:rsid w:val="000764C7"/>
    <w:rsid w:val="00091A62"/>
    <w:rsid w:val="000B7D77"/>
    <w:rsid w:val="000F5E21"/>
    <w:rsid w:val="001201D5"/>
    <w:rsid w:val="00172EA5"/>
    <w:rsid w:val="00186EDA"/>
    <w:rsid w:val="001E6A3A"/>
    <w:rsid w:val="001E7805"/>
    <w:rsid w:val="0021243F"/>
    <w:rsid w:val="002415DA"/>
    <w:rsid w:val="0026010B"/>
    <w:rsid w:val="002A4ED3"/>
    <w:rsid w:val="002A64FB"/>
    <w:rsid w:val="002A6B75"/>
    <w:rsid w:val="00314380"/>
    <w:rsid w:val="003D5389"/>
    <w:rsid w:val="003E7ECD"/>
    <w:rsid w:val="00443FE6"/>
    <w:rsid w:val="004817D9"/>
    <w:rsid w:val="00507305"/>
    <w:rsid w:val="00521145"/>
    <w:rsid w:val="005642A5"/>
    <w:rsid w:val="005C1D60"/>
    <w:rsid w:val="005E21FF"/>
    <w:rsid w:val="00624EC8"/>
    <w:rsid w:val="00652595"/>
    <w:rsid w:val="00674843"/>
    <w:rsid w:val="00681BE2"/>
    <w:rsid w:val="00681F09"/>
    <w:rsid w:val="00683840"/>
    <w:rsid w:val="006B474B"/>
    <w:rsid w:val="00700B24"/>
    <w:rsid w:val="00716D1E"/>
    <w:rsid w:val="00733764"/>
    <w:rsid w:val="00755461"/>
    <w:rsid w:val="00755E01"/>
    <w:rsid w:val="00786001"/>
    <w:rsid w:val="007A3CF3"/>
    <w:rsid w:val="007E6A31"/>
    <w:rsid w:val="00811B88"/>
    <w:rsid w:val="0081613D"/>
    <w:rsid w:val="00822E00"/>
    <w:rsid w:val="00825430"/>
    <w:rsid w:val="0090043B"/>
    <w:rsid w:val="00902514"/>
    <w:rsid w:val="00992DC6"/>
    <w:rsid w:val="00997B3D"/>
    <w:rsid w:val="009E1FFF"/>
    <w:rsid w:val="00A03313"/>
    <w:rsid w:val="00A06D01"/>
    <w:rsid w:val="00A30630"/>
    <w:rsid w:val="00A73C1C"/>
    <w:rsid w:val="00A96F6F"/>
    <w:rsid w:val="00AA46CB"/>
    <w:rsid w:val="00AD4464"/>
    <w:rsid w:val="00AD6496"/>
    <w:rsid w:val="00AE3D7B"/>
    <w:rsid w:val="00AF4207"/>
    <w:rsid w:val="00AF637E"/>
    <w:rsid w:val="00B06319"/>
    <w:rsid w:val="00B11B0F"/>
    <w:rsid w:val="00BA0DF1"/>
    <w:rsid w:val="00BA7559"/>
    <w:rsid w:val="00BB276E"/>
    <w:rsid w:val="00BE44A1"/>
    <w:rsid w:val="00BE6C09"/>
    <w:rsid w:val="00C1008D"/>
    <w:rsid w:val="00C2138B"/>
    <w:rsid w:val="00CA36EE"/>
    <w:rsid w:val="00CE12E9"/>
    <w:rsid w:val="00CE3C65"/>
    <w:rsid w:val="00D02CEA"/>
    <w:rsid w:val="00D042C6"/>
    <w:rsid w:val="00D044B5"/>
    <w:rsid w:val="00D06886"/>
    <w:rsid w:val="00D31A03"/>
    <w:rsid w:val="00D344C6"/>
    <w:rsid w:val="00D54F64"/>
    <w:rsid w:val="00DA45A4"/>
    <w:rsid w:val="00E11F18"/>
    <w:rsid w:val="00E54D27"/>
    <w:rsid w:val="00E900D0"/>
    <w:rsid w:val="00EA4498"/>
    <w:rsid w:val="00EA7678"/>
    <w:rsid w:val="00EE423D"/>
    <w:rsid w:val="00EE68BC"/>
    <w:rsid w:val="00F10699"/>
    <w:rsid w:val="00FB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BA75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doc-para-italic2">
    <w:name w:val="c-doc-para-italic2"/>
    <w:basedOn w:val="DefaultParagraphFont"/>
    <w:rsid w:val="00BA7559"/>
  </w:style>
  <w:style w:type="character" w:customStyle="1" w:styleId="c-doc-para-bold2">
    <w:name w:val="c-doc-para-bold2"/>
    <w:basedOn w:val="DefaultParagraphFont"/>
    <w:rsid w:val="00BA7559"/>
  </w:style>
  <w:style w:type="character" w:customStyle="1" w:styleId="hit1">
    <w:name w:val="hit1"/>
    <w:basedOn w:val="DefaultParagraphFont"/>
    <w:rsid w:val="00BA7559"/>
    <w:rPr>
      <w:b/>
      <w:b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967022">
      <w:bodyDiv w:val="1"/>
      <w:marLeft w:val="0"/>
      <w:marRight w:val="0"/>
      <w:marTop w:val="0"/>
      <w:marBottom w:val="0"/>
      <w:divBdr>
        <w:top w:val="none" w:sz="0" w:space="0" w:color="auto"/>
        <w:left w:val="none" w:sz="0" w:space="0" w:color="auto"/>
        <w:bottom w:val="none" w:sz="0" w:space="0" w:color="auto"/>
        <w:right w:val="none" w:sz="0" w:space="0" w:color="auto"/>
      </w:divBdr>
      <w:divsChild>
        <w:div w:id="518659695">
          <w:marLeft w:val="0"/>
          <w:marRight w:val="0"/>
          <w:marTop w:val="0"/>
          <w:marBottom w:val="0"/>
          <w:divBdr>
            <w:top w:val="none" w:sz="0" w:space="0" w:color="auto"/>
            <w:left w:val="none" w:sz="0" w:space="0" w:color="auto"/>
            <w:bottom w:val="none" w:sz="0" w:space="0" w:color="auto"/>
            <w:right w:val="none" w:sz="0" w:space="0" w:color="auto"/>
          </w:divBdr>
          <w:divsChild>
            <w:div w:id="1827356874">
              <w:marLeft w:val="0"/>
              <w:marRight w:val="0"/>
              <w:marTop w:val="0"/>
              <w:marBottom w:val="0"/>
              <w:divBdr>
                <w:top w:val="none" w:sz="0" w:space="0" w:color="auto"/>
                <w:left w:val="none" w:sz="0" w:space="0" w:color="auto"/>
                <w:bottom w:val="none" w:sz="0" w:space="0" w:color="auto"/>
                <w:right w:val="none" w:sz="0" w:space="0" w:color="auto"/>
              </w:divBdr>
              <w:divsChild>
                <w:div w:id="1836721171">
                  <w:marLeft w:val="0"/>
                  <w:marRight w:val="0"/>
                  <w:marTop w:val="0"/>
                  <w:marBottom w:val="0"/>
                  <w:divBdr>
                    <w:top w:val="none" w:sz="0" w:space="0" w:color="auto"/>
                    <w:left w:val="none" w:sz="0" w:space="0" w:color="auto"/>
                    <w:bottom w:val="none" w:sz="0" w:space="0" w:color="auto"/>
                    <w:right w:val="none" w:sz="0" w:space="0" w:color="auto"/>
                  </w:divBdr>
                  <w:divsChild>
                    <w:div w:id="15803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500EF1D3D8948ABA8DC62A9846BBF" ma:contentTypeVersion="0" ma:contentTypeDescription="Create a new document." ma:contentTypeScope="" ma:versionID="4e609422162a021caf364beeda9934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AAB3-1216-40BE-A928-C25E1FD4B27F}">
  <ds:schemaRefs>
    <ds:schemaRef ds:uri="http://schemas.microsoft.com/sharepoint/v3/contenttype/forms"/>
  </ds:schemaRefs>
</ds:datastoreItem>
</file>

<file path=customXml/itemProps2.xml><?xml version="1.0" encoding="utf-8"?>
<ds:datastoreItem xmlns:ds="http://schemas.openxmlformats.org/officeDocument/2006/customXml" ds:itemID="{ACFA7367-D696-4836-A23D-30575E467F6C}">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B0628F9-4ADF-424D-A31A-6C03D239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DC9E3D-E7A4-4EDE-953F-EEB4693E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F8412E59</Template>
  <TotalTime>0</TotalTime>
  <Pages>7</Pages>
  <Words>1720</Words>
  <Characters>9810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2019-08-19T19:43:00Z</cp:lastPrinted>
  <dcterms:created xsi:type="dcterms:W3CDTF">2020-05-01T15:19:00Z</dcterms:created>
  <dcterms:modified xsi:type="dcterms:W3CDTF">2020-05-01T15:19:00Z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0x01010058F500EF1D3D8948ABA8DC62A9846BBF</vt:lpwstr>
  </property>
</Properties>
</file>